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B3054" w14:textId="77777777" w:rsidR="00BA654F" w:rsidRPr="00C43C83" w:rsidRDefault="00A252E6">
      <w:pPr>
        <w:rPr>
          <w:rFonts w:ascii="Arial" w:hAnsi="Arial" w:cs="Arial"/>
        </w:rPr>
      </w:pPr>
      <w:r w:rsidRPr="00C43C83">
        <w:rPr>
          <w:noProof/>
        </w:rPr>
        <w:drawing>
          <wp:inline distT="0" distB="0" distL="0" distR="0" wp14:anchorId="31AC5E4B" wp14:editId="3CAA355E">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8"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p>
    <w:p w14:paraId="2049C994" w14:textId="77777777" w:rsidR="00BA654F" w:rsidRPr="00C43C83" w:rsidRDefault="00BA654F">
      <w:pPr>
        <w:tabs>
          <w:tab w:val="left" w:pos="1804"/>
        </w:tabs>
        <w:spacing w:after="0" w:line="240" w:lineRule="auto"/>
        <w:rPr>
          <w:rFonts w:ascii="Arial" w:hAnsi="Arial" w:cs="Arial"/>
          <w:sz w:val="24"/>
          <w:szCs w:val="24"/>
        </w:rPr>
      </w:pPr>
    </w:p>
    <w:p w14:paraId="49C6FC0C" w14:textId="61709ABC" w:rsidR="00BA654F" w:rsidRDefault="00040783">
      <w:pPr>
        <w:tabs>
          <w:tab w:val="left" w:pos="1804"/>
        </w:tabs>
        <w:spacing w:after="0" w:line="240" w:lineRule="auto"/>
        <w:rPr>
          <w:rFonts w:ascii="Arial" w:hAnsi="Arial" w:cs="Arial"/>
          <w:sz w:val="24"/>
          <w:szCs w:val="24"/>
        </w:rPr>
      </w:pPr>
      <w:r>
        <w:rPr>
          <w:rFonts w:ascii="Arial" w:hAnsi="Arial" w:cs="Arial"/>
          <w:sz w:val="24"/>
          <w:szCs w:val="24"/>
        </w:rPr>
        <w:t xml:space="preserve">June </w:t>
      </w:r>
      <w:r w:rsidR="002A0240">
        <w:rPr>
          <w:rFonts w:ascii="Arial" w:hAnsi="Arial" w:cs="Arial"/>
          <w:sz w:val="24"/>
          <w:szCs w:val="24"/>
        </w:rPr>
        <w:t>19</w:t>
      </w:r>
      <w:r w:rsidR="00BE4A0A" w:rsidRPr="00C43C83">
        <w:rPr>
          <w:rFonts w:ascii="Arial" w:hAnsi="Arial" w:cs="Arial"/>
          <w:sz w:val="24"/>
          <w:szCs w:val="24"/>
        </w:rPr>
        <w:t>, 20</w:t>
      </w:r>
      <w:r w:rsidR="000A7649">
        <w:rPr>
          <w:rFonts w:ascii="Arial" w:hAnsi="Arial" w:cs="Arial"/>
          <w:sz w:val="24"/>
          <w:szCs w:val="24"/>
        </w:rPr>
        <w:t>20</w:t>
      </w:r>
    </w:p>
    <w:p w14:paraId="252C3833" w14:textId="77777777" w:rsidR="000A7649" w:rsidRPr="00C43C83" w:rsidRDefault="000A7649">
      <w:pPr>
        <w:tabs>
          <w:tab w:val="left" w:pos="1804"/>
        </w:tabs>
        <w:spacing w:after="0" w:line="240" w:lineRule="auto"/>
        <w:rPr>
          <w:rFonts w:ascii="Arial" w:hAnsi="Arial" w:cs="Arial"/>
          <w:sz w:val="24"/>
          <w:szCs w:val="24"/>
        </w:rPr>
      </w:pPr>
    </w:p>
    <w:p w14:paraId="71C0248F" w14:textId="77777777" w:rsidR="00BA654F" w:rsidRPr="00C43C83" w:rsidRDefault="00BA654F">
      <w:pPr>
        <w:tabs>
          <w:tab w:val="left" w:pos="1804"/>
        </w:tabs>
        <w:spacing w:after="0" w:line="240" w:lineRule="auto"/>
        <w:rPr>
          <w:rFonts w:ascii="Arial" w:hAnsi="Arial" w:cs="Arial"/>
          <w:sz w:val="24"/>
          <w:szCs w:val="24"/>
        </w:rPr>
      </w:pPr>
    </w:p>
    <w:p w14:paraId="734777BC" w14:textId="042E7D1A" w:rsidR="00BA654F" w:rsidRPr="00C43C83" w:rsidRDefault="00A252E6">
      <w:pPr>
        <w:tabs>
          <w:tab w:val="left" w:pos="1800"/>
        </w:tabs>
        <w:spacing w:after="0" w:line="240" w:lineRule="auto"/>
        <w:ind w:left="1800" w:hanging="1800"/>
        <w:rPr>
          <w:rFonts w:ascii="Arial" w:hAnsi="Arial" w:cs="Arial"/>
          <w:sz w:val="24"/>
          <w:szCs w:val="24"/>
        </w:rPr>
      </w:pPr>
      <w:r w:rsidRPr="00C43C83">
        <w:rPr>
          <w:rFonts w:ascii="Arial" w:hAnsi="Arial" w:cs="Arial"/>
          <w:sz w:val="24"/>
          <w:szCs w:val="24"/>
        </w:rPr>
        <w:t>TO:</w:t>
      </w:r>
      <w:r w:rsidRPr="00C43C83">
        <w:rPr>
          <w:rFonts w:ascii="Arial" w:hAnsi="Arial" w:cs="Arial"/>
          <w:sz w:val="24"/>
          <w:szCs w:val="24"/>
        </w:rPr>
        <w:tab/>
        <w:t xml:space="preserve">Judges, Commissioners, County Clerks, Court Administrators, </w:t>
      </w:r>
      <w:r w:rsidR="00CB387F">
        <w:rPr>
          <w:rFonts w:ascii="Arial" w:hAnsi="Arial" w:cs="Arial"/>
          <w:sz w:val="24"/>
          <w:szCs w:val="24"/>
        </w:rPr>
        <w:t xml:space="preserve">Court Facilitators, </w:t>
      </w:r>
      <w:r w:rsidRPr="00C43C83">
        <w:rPr>
          <w:rFonts w:ascii="Arial" w:hAnsi="Arial" w:cs="Arial"/>
          <w:sz w:val="24"/>
          <w:szCs w:val="24"/>
        </w:rPr>
        <w:t xml:space="preserve">Libraries, Attorneys, and </w:t>
      </w:r>
      <w:r w:rsidR="00CB387F">
        <w:rPr>
          <w:rFonts w:ascii="Arial" w:hAnsi="Arial" w:cs="Arial"/>
          <w:sz w:val="24"/>
          <w:szCs w:val="24"/>
        </w:rPr>
        <w:t xml:space="preserve">the </w:t>
      </w:r>
      <w:r w:rsidRPr="00C43C83">
        <w:rPr>
          <w:rFonts w:ascii="Arial" w:hAnsi="Arial" w:cs="Arial"/>
          <w:sz w:val="24"/>
          <w:szCs w:val="24"/>
        </w:rPr>
        <w:t>Public</w:t>
      </w:r>
    </w:p>
    <w:p w14:paraId="17C955D2" w14:textId="77777777" w:rsidR="00BA654F" w:rsidRPr="00C43C83" w:rsidRDefault="00BA654F">
      <w:pPr>
        <w:tabs>
          <w:tab w:val="left" w:pos="1804"/>
        </w:tabs>
        <w:spacing w:after="0" w:line="240" w:lineRule="auto"/>
        <w:rPr>
          <w:rFonts w:ascii="Arial" w:hAnsi="Arial" w:cs="Arial"/>
          <w:sz w:val="24"/>
          <w:szCs w:val="24"/>
        </w:rPr>
      </w:pPr>
    </w:p>
    <w:p w14:paraId="21EE09C5" w14:textId="77777777" w:rsidR="00BA654F" w:rsidRPr="00C43C83" w:rsidRDefault="00A252E6">
      <w:pPr>
        <w:tabs>
          <w:tab w:val="left" w:pos="1804"/>
        </w:tabs>
        <w:spacing w:after="0" w:line="240" w:lineRule="auto"/>
        <w:rPr>
          <w:rFonts w:ascii="Arial" w:hAnsi="Arial" w:cs="Arial"/>
          <w:sz w:val="24"/>
          <w:szCs w:val="24"/>
        </w:rPr>
      </w:pPr>
      <w:r w:rsidRPr="00C43C83">
        <w:rPr>
          <w:rFonts w:ascii="Arial" w:hAnsi="Arial" w:cs="Arial"/>
          <w:sz w:val="24"/>
          <w:szCs w:val="24"/>
        </w:rPr>
        <w:t>FROM:</w:t>
      </w:r>
      <w:r w:rsidRPr="00C43C83">
        <w:rPr>
          <w:rFonts w:ascii="Arial" w:hAnsi="Arial" w:cs="Arial"/>
          <w:sz w:val="24"/>
          <w:szCs w:val="24"/>
        </w:rPr>
        <w:tab/>
      </w:r>
      <w:r w:rsidR="00BE4A0A" w:rsidRPr="00C43C83">
        <w:rPr>
          <w:rFonts w:ascii="Arial" w:hAnsi="Arial" w:cs="Arial"/>
          <w:sz w:val="24"/>
          <w:szCs w:val="24"/>
        </w:rPr>
        <w:t>Ashley Tam</w:t>
      </w:r>
      <w:r w:rsidRPr="00C43C83">
        <w:rPr>
          <w:rFonts w:ascii="Arial" w:hAnsi="Arial" w:cs="Arial"/>
          <w:sz w:val="24"/>
          <w:szCs w:val="24"/>
        </w:rPr>
        <w:t>, AOC Sr. Legal Analyst</w:t>
      </w:r>
    </w:p>
    <w:p w14:paraId="43F9920C" w14:textId="77777777" w:rsidR="00BA654F" w:rsidRPr="00C43C83" w:rsidRDefault="00BA654F">
      <w:pPr>
        <w:tabs>
          <w:tab w:val="left" w:pos="1804"/>
        </w:tabs>
        <w:spacing w:after="0" w:line="240" w:lineRule="auto"/>
        <w:rPr>
          <w:rFonts w:ascii="Arial" w:hAnsi="Arial" w:cs="Arial"/>
          <w:sz w:val="24"/>
          <w:szCs w:val="24"/>
        </w:rPr>
      </w:pPr>
    </w:p>
    <w:p w14:paraId="5864BB23" w14:textId="218BA2DD" w:rsidR="00BA654F" w:rsidRPr="00C80F9F" w:rsidRDefault="00A252E6">
      <w:pPr>
        <w:tabs>
          <w:tab w:val="left" w:pos="1800"/>
        </w:tabs>
        <w:spacing w:after="0" w:line="240" w:lineRule="auto"/>
        <w:ind w:left="1800" w:hanging="1800"/>
        <w:rPr>
          <w:rFonts w:ascii="Arial" w:hAnsi="Arial" w:cs="Arial"/>
          <w:caps/>
          <w:sz w:val="24"/>
          <w:szCs w:val="24"/>
        </w:rPr>
      </w:pPr>
      <w:r w:rsidRPr="00C43C83">
        <w:rPr>
          <w:rFonts w:ascii="Arial" w:hAnsi="Arial" w:cs="Arial"/>
          <w:sz w:val="24"/>
          <w:szCs w:val="24"/>
        </w:rPr>
        <w:t>RE:</w:t>
      </w:r>
      <w:r w:rsidRPr="00C43C83">
        <w:rPr>
          <w:rFonts w:ascii="Arial" w:hAnsi="Arial" w:cs="Arial"/>
          <w:sz w:val="24"/>
          <w:szCs w:val="24"/>
        </w:rPr>
        <w:tab/>
      </w:r>
      <w:r w:rsidR="00686A34">
        <w:rPr>
          <w:rFonts w:ascii="Arial" w:hAnsi="Arial" w:cs="Arial"/>
          <w:sz w:val="24"/>
          <w:szCs w:val="24"/>
        </w:rPr>
        <w:t>Summary of Changes to 10.77 RCW Forms (</w:t>
      </w:r>
      <w:r w:rsidR="00040783">
        <w:rPr>
          <w:rFonts w:ascii="Arial" w:hAnsi="Arial" w:cs="Arial"/>
          <w:sz w:val="24"/>
          <w:szCs w:val="24"/>
        </w:rPr>
        <w:t>June</w:t>
      </w:r>
      <w:r w:rsidR="00686A34">
        <w:rPr>
          <w:rFonts w:ascii="Arial" w:hAnsi="Arial" w:cs="Arial"/>
          <w:sz w:val="24"/>
          <w:szCs w:val="24"/>
        </w:rPr>
        <w:t xml:space="preserve"> 20</w:t>
      </w:r>
      <w:r w:rsidR="000A7649">
        <w:rPr>
          <w:rFonts w:ascii="Arial" w:hAnsi="Arial" w:cs="Arial"/>
          <w:sz w:val="24"/>
          <w:szCs w:val="24"/>
        </w:rPr>
        <w:t>20</w:t>
      </w:r>
      <w:r w:rsidR="00686A34">
        <w:rPr>
          <w:rFonts w:ascii="Arial" w:hAnsi="Arial" w:cs="Arial"/>
          <w:sz w:val="24"/>
          <w:szCs w:val="24"/>
        </w:rPr>
        <w:t>)</w:t>
      </w:r>
    </w:p>
    <w:p w14:paraId="2B6C1352" w14:textId="77777777" w:rsidR="00BA654F" w:rsidRPr="00C43C83" w:rsidRDefault="00BA654F">
      <w:pPr>
        <w:pStyle w:val="Default"/>
      </w:pPr>
    </w:p>
    <w:p w14:paraId="235E3B28" w14:textId="77777777" w:rsidR="000A7649" w:rsidRDefault="000A7649" w:rsidP="000A7649">
      <w:pPr>
        <w:pStyle w:val="Default"/>
        <w:rPr>
          <w:sz w:val="22"/>
          <w:szCs w:val="22"/>
        </w:rPr>
      </w:pPr>
    </w:p>
    <w:p w14:paraId="3E5E0137" w14:textId="3EC6486F" w:rsidR="006855C1" w:rsidRPr="00CB56BA" w:rsidRDefault="006855C1" w:rsidP="006855C1">
      <w:pPr>
        <w:pStyle w:val="Default"/>
        <w:rPr>
          <w:szCs w:val="22"/>
        </w:rPr>
      </w:pPr>
      <w:r w:rsidRPr="00CB56BA">
        <w:rPr>
          <w:szCs w:val="22"/>
        </w:rPr>
        <w:t>The Washington Pattern Forms Committee updated the 10.77 RCW pattern forms</w:t>
      </w:r>
      <w:r w:rsidR="008146E4">
        <w:rPr>
          <w:szCs w:val="22"/>
        </w:rPr>
        <w:t xml:space="preserve"> to incorporate</w:t>
      </w:r>
      <w:r w:rsidRPr="00CB56BA">
        <w:rPr>
          <w:szCs w:val="22"/>
        </w:rPr>
        <w:t xml:space="preserve"> changes</w:t>
      </w:r>
      <w:r w:rsidR="008146E4">
        <w:rPr>
          <w:szCs w:val="22"/>
        </w:rPr>
        <w:t xml:space="preserve"> to</w:t>
      </w:r>
      <w:r w:rsidRPr="00CB56BA">
        <w:rPr>
          <w:szCs w:val="22"/>
        </w:rPr>
        <w:t xml:space="preserve"> law, address user feedback, improve form accuracy, and increase the clarity of information contained on these forms</w:t>
      </w:r>
      <w:r w:rsidR="00B057E1" w:rsidRPr="00CB56BA">
        <w:rPr>
          <w:szCs w:val="22"/>
        </w:rPr>
        <w:t>.</w:t>
      </w:r>
      <w:r w:rsidR="001A7539" w:rsidRPr="00CB56BA">
        <w:rPr>
          <w:szCs w:val="22"/>
        </w:rPr>
        <w:t xml:space="preserve">  The changes to t</w:t>
      </w:r>
      <w:r w:rsidR="00C64C0E" w:rsidRPr="00CB56BA">
        <w:rPr>
          <w:szCs w:val="22"/>
        </w:rPr>
        <w:t>he forms and the related session law (if applicable) are indicated below</w:t>
      </w:r>
      <w:r w:rsidR="001A7539" w:rsidRPr="00CB56BA">
        <w:rPr>
          <w:szCs w:val="22"/>
        </w:rPr>
        <w:t>.</w:t>
      </w:r>
    </w:p>
    <w:p w14:paraId="0B76F1E1" w14:textId="77777777" w:rsidR="00FD2C78" w:rsidRPr="00CB56BA" w:rsidRDefault="00FD2C78" w:rsidP="006855C1">
      <w:pPr>
        <w:pStyle w:val="Default"/>
        <w:rPr>
          <w:szCs w:val="22"/>
        </w:rPr>
      </w:pPr>
    </w:p>
    <w:p w14:paraId="6D29EFF8" w14:textId="6BFEB983" w:rsidR="00FD2C78" w:rsidRDefault="006E6E9D" w:rsidP="006E6E9D">
      <w:pPr>
        <w:pStyle w:val="Default"/>
        <w:ind w:left="720" w:hanging="720"/>
        <w:rPr>
          <w:color w:val="000000" w:themeColor="text1"/>
          <w:szCs w:val="22"/>
        </w:rPr>
      </w:pPr>
      <w:r w:rsidRPr="00CB56BA">
        <w:rPr>
          <w:szCs w:val="22"/>
        </w:rPr>
        <w:t xml:space="preserve">Note:  </w:t>
      </w:r>
      <w:r w:rsidRPr="00CB56BA">
        <w:rPr>
          <w:szCs w:val="22"/>
        </w:rPr>
        <w:tab/>
      </w:r>
      <w:r w:rsidR="00373914" w:rsidRPr="00CB56BA">
        <w:rPr>
          <w:color w:val="000000" w:themeColor="text1"/>
          <w:szCs w:val="22"/>
        </w:rPr>
        <w:t xml:space="preserve">This summary </w:t>
      </w:r>
      <w:r w:rsidR="00C20DD6" w:rsidRPr="00CB56BA">
        <w:rPr>
          <w:color w:val="000000" w:themeColor="text1"/>
          <w:szCs w:val="22"/>
        </w:rPr>
        <w:t>is a guide, showing changes</w:t>
      </w:r>
      <w:r w:rsidR="00373914" w:rsidRPr="00CB56BA">
        <w:rPr>
          <w:color w:val="000000" w:themeColor="text1"/>
          <w:szCs w:val="22"/>
        </w:rPr>
        <w:t xml:space="preserve"> </w:t>
      </w:r>
      <w:r w:rsidR="00C20DD6" w:rsidRPr="00CB56BA">
        <w:rPr>
          <w:color w:val="000000" w:themeColor="text1"/>
          <w:szCs w:val="22"/>
        </w:rPr>
        <w:t xml:space="preserve">that </w:t>
      </w:r>
      <w:r w:rsidR="00373914" w:rsidRPr="00CB56BA">
        <w:rPr>
          <w:color w:val="000000" w:themeColor="text1"/>
          <w:szCs w:val="22"/>
        </w:rPr>
        <w:t>have been made to the forms</w:t>
      </w:r>
      <w:r w:rsidR="00F574F4" w:rsidRPr="00CB56BA">
        <w:rPr>
          <w:color w:val="000000" w:themeColor="text1"/>
          <w:szCs w:val="22"/>
        </w:rPr>
        <w:t xml:space="preserve"> </w:t>
      </w:r>
      <w:r w:rsidR="006C7BFE">
        <w:rPr>
          <w:color w:val="000000" w:themeColor="text1"/>
          <w:szCs w:val="22"/>
        </w:rPr>
        <w:t>released</w:t>
      </w:r>
      <w:r w:rsidR="006C7BFE" w:rsidRPr="00CB56BA">
        <w:rPr>
          <w:color w:val="000000" w:themeColor="text1"/>
          <w:szCs w:val="22"/>
        </w:rPr>
        <w:t xml:space="preserve"> </w:t>
      </w:r>
      <w:r w:rsidR="00F574F4" w:rsidRPr="00CB56BA">
        <w:rPr>
          <w:color w:val="000000" w:themeColor="text1"/>
          <w:szCs w:val="22"/>
        </w:rPr>
        <w:t>on June 11 and 15</w:t>
      </w:r>
      <w:r w:rsidR="00373914" w:rsidRPr="00CB56BA">
        <w:rPr>
          <w:color w:val="000000" w:themeColor="text1"/>
          <w:szCs w:val="22"/>
        </w:rPr>
        <w:t>.  Strikethroughs indicate deletions and underlines indicate additions.  Please refer to the current version of each form to ensure proper formatting, including indentation, spacing, and font size.</w:t>
      </w:r>
    </w:p>
    <w:p w14:paraId="5F3F475B" w14:textId="77777777" w:rsidR="0002488C" w:rsidRPr="00CB56BA" w:rsidRDefault="0002488C" w:rsidP="006E6E9D">
      <w:pPr>
        <w:pStyle w:val="Default"/>
        <w:ind w:left="720" w:hanging="720"/>
        <w:rPr>
          <w:szCs w:val="22"/>
        </w:rPr>
      </w:pPr>
    </w:p>
    <w:p w14:paraId="6C0CA72A" w14:textId="77777777" w:rsidR="006855C1" w:rsidRPr="00CB56BA" w:rsidRDefault="006855C1" w:rsidP="006855C1">
      <w:pPr>
        <w:pStyle w:val="Default"/>
        <w:spacing w:after="36"/>
        <w:rPr>
          <w:szCs w:val="22"/>
        </w:rPr>
      </w:pPr>
    </w:p>
    <w:p w14:paraId="54C41788" w14:textId="547C1221" w:rsidR="00B057E1" w:rsidRPr="00CB56BA" w:rsidRDefault="006855C1" w:rsidP="00C64C0E">
      <w:pPr>
        <w:pStyle w:val="Default"/>
        <w:tabs>
          <w:tab w:val="left" w:pos="360"/>
        </w:tabs>
        <w:rPr>
          <w:szCs w:val="22"/>
        </w:rPr>
      </w:pPr>
      <w:r w:rsidRPr="00CB56BA">
        <w:rPr>
          <w:b/>
          <w:szCs w:val="22"/>
        </w:rPr>
        <w:t xml:space="preserve">1.  </w:t>
      </w:r>
      <w:r w:rsidR="00C64C0E" w:rsidRPr="00CB56BA">
        <w:rPr>
          <w:b/>
          <w:szCs w:val="22"/>
        </w:rPr>
        <w:tab/>
      </w:r>
      <w:r w:rsidRPr="00CB56BA">
        <w:rPr>
          <w:b/>
          <w:szCs w:val="22"/>
        </w:rPr>
        <w:t>MP 203, Order Appointing a Forensic Navigator</w:t>
      </w:r>
      <w:r w:rsidR="001A7539" w:rsidRPr="00CB56BA">
        <w:rPr>
          <w:b/>
          <w:szCs w:val="22"/>
        </w:rPr>
        <w:t xml:space="preserve"> </w:t>
      </w:r>
      <w:r w:rsidR="001A7539" w:rsidRPr="00CB56BA">
        <w:rPr>
          <w:szCs w:val="22"/>
        </w:rPr>
        <w:t>(new form)</w:t>
      </w:r>
    </w:p>
    <w:p w14:paraId="463598C9" w14:textId="2CBB60B3" w:rsidR="00C64C0E" w:rsidRPr="00CB56BA" w:rsidRDefault="00C64C0E" w:rsidP="008146E4">
      <w:pPr>
        <w:pStyle w:val="Default"/>
        <w:tabs>
          <w:tab w:val="left" w:pos="360"/>
        </w:tabs>
        <w:ind w:left="360" w:hanging="360"/>
        <w:rPr>
          <w:szCs w:val="22"/>
        </w:rPr>
      </w:pPr>
      <w:r w:rsidRPr="00CB56BA">
        <w:rPr>
          <w:szCs w:val="22"/>
        </w:rPr>
        <w:tab/>
      </w:r>
      <w:r w:rsidR="0061007F" w:rsidRPr="00CB56BA">
        <w:rPr>
          <w:szCs w:val="22"/>
        </w:rPr>
        <w:t xml:space="preserve">     </w:t>
      </w:r>
      <w:r w:rsidRPr="00CB56BA">
        <w:rPr>
          <w:szCs w:val="22"/>
        </w:rPr>
        <w:tab/>
      </w:r>
    </w:p>
    <w:p w14:paraId="7D86DC03" w14:textId="32CCA76B" w:rsidR="008146E4" w:rsidRPr="00CB56BA" w:rsidRDefault="0061007F" w:rsidP="008146E4">
      <w:pPr>
        <w:pStyle w:val="Default"/>
        <w:spacing w:after="36"/>
        <w:ind w:left="360"/>
        <w:rPr>
          <w:b/>
          <w:szCs w:val="22"/>
        </w:rPr>
      </w:pPr>
      <w:r w:rsidRPr="00CB56BA">
        <w:rPr>
          <w:szCs w:val="22"/>
        </w:rPr>
        <w:t>T</w:t>
      </w:r>
      <w:r w:rsidR="001A7539" w:rsidRPr="00CB56BA">
        <w:rPr>
          <w:szCs w:val="22"/>
        </w:rPr>
        <w:t xml:space="preserve">his </w:t>
      </w:r>
      <w:r w:rsidR="00C64C0E" w:rsidRPr="00CB56BA">
        <w:rPr>
          <w:szCs w:val="22"/>
        </w:rPr>
        <w:t>new</w:t>
      </w:r>
      <w:r w:rsidR="00FD2C78" w:rsidRPr="00CB56BA">
        <w:rPr>
          <w:szCs w:val="22"/>
        </w:rPr>
        <w:t xml:space="preserve"> order</w:t>
      </w:r>
      <w:r w:rsidR="001A7539" w:rsidRPr="00CB56BA">
        <w:rPr>
          <w:szCs w:val="22"/>
        </w:rPr>
        <w:t xml:space="preserve"> was created for the rollout of the forensic navigator services </w:t>
      </w:r>
      <w:r w:rsidR="00C64C0E" w:rsidRPr="00CB56BA">
        <w:rPr>
          <w:szCs w:val="22"/>
        </w:rPr>
        <w:t>in the regions participating in the first phase of the program.</w:t>
      </w:r>
      <w:r w:rsidR="008146E4">
        <w:rPr>
          <w:szCs w:val="22"/>
        </w:rPr>
        <w:t xml:space="preserve">  </w:t>
      </w:r>
      <w:hyperlink r:id="rId9" w:history="1">
        <w:r w:rsidR="008146E4" w:rsidRPr="00CB56BA">
          <w:rPr>
            <w:rStyle w:val="Hyperlink"/>
            <w:rFonts w:cs="Arial"/>
            <w:szCs w:val="22"/>
          </w:rPr>
          <w:t>Laws o</w:t>
        </w:r>
        <w:r w:rsidR="008146E4" w:rsidRPr="00CB56BA">
          <w:rPr>
            <w:rStyle w:val="Hyperlink"/>
            <w:rFonts w:cs="Arial"/>
            <w:szCs w:val="22"/>
          </w:rPr>
          <w:t xml:space="preserve">f 2019, </w:t>
        </w:r>
        <w:proofErr w:type="spellStart"/>
        <w:r w:rsidR="008146E4" w:rsidRPr="00CB56BA">
          <w:rPr>
            <w:rStyle w:val="Hyperlink"/>
            <w:rFonts w:cs="Arial"/>
            <w:szCs w:val="22"/>
          </w:rPr>
          <w:t>ch.</w:t>
        </w:r>
        <w:proofErr w:type="spellEnd"/>
        <w:r w:rsidR="008146E4" w:rsidRPr="00CB56BA">
          <w:rPr>
            <w:rStyle w:val="Hyperlink"/>
            <w:rFonts w:cs="Arial"/>
            <w:szCs w:val="22"/>
          </w:rPr>
          <w:t xml:space="preserve"> 326</w:t>
        </w:r>
        <w:r w:rsidR="008146E4">
          <w:rPr>
            <w:rStyle w:val="Hyperlink"/>
            <w:rFonts w:cs="Arial"/>
            <w:szCs w:val="22"/>
          </w:rPr>
          <w:t xml:space="preserve"> §</w:t>
        </w:r>
        <w:r w:rsidR="006B077E">
          <w:rPr>
            <w:rStyle w:val="Hyperlink"/>
            <w:rFonts w:cs="Arial"/>
            <w:szCs w:val="22"/>
          </w:rPr>
          <w:t>2</w:t>
        </w:r>
        <w:r w:rsidR="008146E4" w:rsidRPr="00CB56BA">
          <w:rPr>
            <w:rStyle w:val="Hyperlink"/>
            <w:rFonts w:cs="Arial"/>
            <w:szCs w:val="22"/>
          </w:rPr>
          <w:t>, 2ESSB 5444</w:t>
        </w:r>
      </w:hyperlink>
      <w:r w:rsidR="008146E4" w:rsidRPr="00CB56BA">
        <w:rPr>
          <w:szCs w:val="22"/>
        </w:rPr>
        <w:t>, Forensic Mental Health Care—Competency Evaluations and Restoration, effective July 28, 2019</w:t>
      </w:r>
      <w:r w:rsidR="006B077E">
        <w:rPr>
          <w:szCs w:val="22"/>
        </w:rPr>
        <w:t xml:space="preserve"> (codified as </w:t>
      </w:r>
      <w:hyperlink r:id="rId10" w:history="1">
        <w:r w:rsidR="006B077E" w:rsidRPr="006B077E">
          <w:rPr>
            <w:rStyle w:val="Hyperlink"/>
            <w:rFonts w:cs="Arial"/>
            <w:szCs w:val="22"/>
          </w:rPr>
          <w:t>RCW 10.77.074</w:t>
        </w:r>
      </w:hyperlink>
      <w:r w:rsidR="006B077E">
        <w:rPr>
          <w:szCs w:val="22"/>
        </w:rPr>
        <w:t>)</w:t>
      </w:r>
      <w:r w:rsidR="008146E4" w:rsidRPr="00CB56BA">
        <w:rPr>
          <w:szCs w:val="22"/>
        </w:rPr>
        <w:t>.</w:t>
      </w:r>
    </w:p>
    <w:p w14:paraId="7EE2B6E8" w14:textId="3C92725A" w:rsidR="004F673C" w:rsidRDefault="004F673C" w:rsidP="00B057E1">
      <w:pPr>
        <w:pStyle w:val="Default"/>
        <w:ind w:left="360"/>
        <w:rPr>
          <w:b/>
          <w:szCs w:val="22"/>
        </w:rPr>
      </w:pPr>
    </w:p>
    <w:p w14:paraId="19A15CE1" w14:textId="77777777" w:rsidR="0002488C" w:rsidRPr="00CB56BA" w:rsidRDefault="0002488C" w:rsidP="00B057E1">
      <w:pPr>
        <w:pStyle w:val="Default"/>
        <w:ind w:left="360"/>
        <w:rPr>
          <w:b/>
          <w:szCs w:val="22"/>
        </w:rPr>
      </w:pPr>
    </w:p>
    <w:p w14:paraId="2C34D9EE" w14:textId="77777777" w:rsidR="00623C42" w:rsidRPr="00CB56BA" w:rsidRDefault="00C64C0E" w:rsidP="007C63C0">
      <w:pPr>
        <w:pStyle w:val="Default"/>
        <w:ind w:left="360" w:hanging="360"/>
        <w:rPr>
          <w:szCs w:val="22"/>
        </w:rPr>
      </w:pPr>
      <w:r w:rsidRPr="00CB56BA">
        <w:rPr>
          <w:b/>
          <w:szCs w:val="22"/>
        </w:rPr>
        <w:t xml:space="preserve">2.  </w:t>
      </w:r>
      <w:r w:rsidR="007C63C0" w:rsidRPr="00CB56BA">
        <w:rPr>
          <w:b/>
          <w:szCs w:val="22"/>
        </w:rPr>
        <w:tab/>
      </w:r>
      <w:r w:rsidRPr="00CB56BA">
        <w:rPr>
          <w:b/>
          <w:szCs w:val="22"/>
        </w:rPr>
        <w:t>MP 240, O</w:t>
      </w:r>
      <w:r w:rsidR="000A7649" w:rsidRPr="00CB56BA">
        <w:rPr>
          <w:b/>
          <w:szCs w:val="22"/>
        </w:rPr>
        <w:t>rder for Felony Competency Restoration Treatment</w:t>
      </w:r>
      <w:r w:rsidR="000A7649" w:rsidRPr="00CB56BA">
        <w:rPr>
          <w:szCs w:val="22"/>
        </w:rPr>
        <w:t xml:space="preserve"> </w:t>
      </w:r>
    </w:p>
    <w:p w14:paraId="46A15D82" w14:textId="76863F11" w:rsidR="00023750" w:rsidRPr="00CB56BA" w:rsidRDefault="00623C42" w:rsidP="00623C42">
      <w:pPr>
        <w:pStyle w:val="Default"/>
        <w:ind w:left="360"/>
        <w:rPr>
          <w:szCs w:val="22"/>
        </w:rPr>
      </w:pPr>
      <w:r w:rsidRPr="00CB56BA">
        <w:rPr>
          <w:szCs w:val="22"/>
        </w:rPr>
        <w:t>This form was</w:t>
      </w:r>
      <w:r w:rsidR="000A7649" w:rsidRPr="00CB56BA">
        <w:rPr>
          <w:szCs w:val="22"/>
        </w:rPr>
        <w:t xml:space="preserve"> modified </w:t>
      </w:r>
      <w:r w:rsidR="0085395C" w:rsidRPr="00CB56BA">
        <w:rPr>
          <w:szCs w:val="22"/>
        </w:rPr>
        <w:t xml:space="preserve">to </w:t>
      </w:r>
      <w:r w:rsidR="0004454A" w:rsidRPr="00CB56BA">
        <w:rPr>
          <w:szCs w:val="22"/>
        </w:rPr>
        <w:t>improve the accuracy and</w:t>
      </w:r>
      <w:r w:rsidR="00F32096" w:rsidRPr="00CB56BA">
        <w:rPr>
          <w:szCs w:val="22"/>
        </w:rPr>
        <w:t xml:space="preserve"> </w:t>
      </w:r>
      <w:r w:rsidR="00F225CB" w:rsidRPr="00CB56BA">
        <w:rPr>
          <w:szCs w:val="22"/>
        </w:rPr>
        <w:t xml:space="preserve">the </w:t>
      </w:r>
      <w:r w:rsidR="00922DE7" w:rsidRPr="00CB56BA">
        <w:rPr>
          <w:szCs w:val="22"/>
        </w:rPr>
        <w:t>clarity</w:t>
      </w:r>
      <w:r w:rsidR="00F32096" w:rsidRPr="00CB56BA">
        <w:rPr>
          <w:szCs w:val="22"/>
        </w:rPr>
        <w:t xml:space="preserve"> of </w:t>
      </w:r>
      <w:r w:rsidR="0004454A" w:rsidRPr="00CB56BA">
        <w:rPr>
          <w:szCs w:val="22"/>
        </w:rPr>
        <w:t xml:space="preserve">form language, and to </w:t>
      </w:r>
      <w:r w:rsidR="00C212A7">
        <w:rPr>
          <w:szCs w:val="22"/>
        </w:rPr>
        <w:t xml:space="preserve">incorporate </w:t>
      </w:r>
      <w:r w:rsidR="0004454A" w:rsidRPr="00CB56BA">
        <w:rPr>
          <w:szCs w:val="22"/>
        </w:rPr>
        <w:t>user feedback</w:t>
      </w:r>
      <w:r w:rsidR="00023750" w:rsidRPr="00CB56BA">
        <w:rPr>
          <w:szCs w:val="22"/>
        </w:rPr>
        <w:t>.</w:t>
      </w:r>
      <w:r w:rsidR="000A7649" w:rsidRPr="00CB56BA">
        <w:rPr>
          <w:szCs w:val="22"/>
        </w:rPr>
        <w:t xml:space="preserve">  </w:t>
      </w:r>
    </w:p>
    <w:p w14:paraId="2053F08A" w14:textId="77777777" w:rsidR="0004454A" w:rsidRPr="00CB56BA" w:rsidRDefault="0004454A" w:rsidP="00623C42">
      <w:pPr>
        <w:pStyle w:val="Default"/>
        <w:ind w:left="360"/>
        <w:rPr>
          <w:szCs w:val="22"/>
        </w:rPr>
      </w:pPr>
    </w:p>
    <w:p w14:paraId="7A908D14" w14:textId="06AB591C" w:rsidR="00373914" w:rsidRPr="00CB56BA" w:rsidRDefault="0047729F" w:rsidP="00C20DD6">
      <w:pPr>
        <w:pStyle w:val="NoSpacing"/>
        <w:numPr>
          <w:ilvl w:val="0"/>
          <w:numId w:val="23"/>
        </w:numPr>
        <w:rPr>
          <w:rFonts w:ascii="Arial" w:hAnsi="Arial" w:cs="Arial"/>
          <w:szCs w:val="22"/>
        </w:rPr>
      </w:pPr>
      <w:r w:rsidRPr="00CB56BA">
        <w:rPr>
          <w:rFonts w:ascii="Arial" w:hAnsi="Arial" w:cs="Arial"/>
          <w:szCs w:val="22"/>
        </w:rPr>
        <w:t xml:space="preserve">Updated </w:t>
      </w:r>
      <w:r w:rsidR="00C212A7">
        <w:rPr>
          <w:rFonts w:ascii="Arial" w:hAnsi="Arial" w:cs="Arial"/>
          <w:szCs w:val="22"/>
        </w:rPr>
        <w:t xml:space="preserve">clerk’s action sections in the </w:t>
      </w:r>
      <w:r w:rsidRPr="00CB56BA">
        <w:rPr>
          <w:rFonts w:ascii="Arial" w:hAnsi="Arial" w:cs="Arial"/>
          <w:szCs w:val="22"/>
        </w:rPr>
        <w:t xml:space="preserve">right caption:  </w:t>
      </w:r>
    </w:p>
    <w:p w14:paraId="1501B6C9" w14:textId="16813F97" w:rsidR="0047729F" w:rsidRPr="00CB56BA" w:rsidRDefault="0047729F" w:rsidP="00C20DD6">
      <w:pPr>
        <w:pStyle w:val="NoSpacing"/>
        <w:ind w:left="720"/>
        <w:rPr>
          <w:rFonts w:ascii="Arial" w:hAnsi="Arial" w:cs="Arial"/>
          <w:szCs w:val="22"/>
        </w:rPr>
      </w:pPr>
      <w:r w:rsidRPr="00CB56BA">
        <w:rPr>
          <w:rFonts w:ascii="Arial" w:hAnsi="Arial" w:cs="Arial"/>
          <w:szCs w:val="22"/>
        </w:rPr>
        <w:t xml:space="preserve">Clerk’s action required:  </w:t>
      </w:r>
      <w:r w:rsidRPr="00CB56BA">
        <w:rPr>
          <w:rFonts w:ascii="Arial" w:hAnsi="Arial" w:cs="Arial"/>
          <w:strike/>
          <w:szCs w:val="22"/>
        </w:rPr>
        <w:t xml:space="preserve">3, 8, </w:t>
      </w:r>
      <w:proofErr w:type="gramStart"/>
      <w:r w:rsidRPr="00CB56BA">
        <w:rPr>
          <w:rFonts w:ascii="Arial" w:hAnsi="Arial" w:cs="Arial"/>
          <w:strike/>
          <w:szCs w:val="22"/>
        </w:rPr>
        <w:t>11</w:t>
      </w:r>
      <w:proofErr w:type="gramEnd"/>
      <w:r w:rsidRPr="00CB56BA">
        <w:rPr>
          <w:rFonts w:ascii="Arial" w:hAnsi="Arial" w:cs="Arial"/>
          <w:szCs w:val="22"/>
        </w:rPr>
        <w:t xml:space="preserve"> </w:t>
      </w:r>
      <w:r w:rsidRPr="006C7BFE">
        <w:rPr>
          <w:rFonts w:ascii="Arial" w:hAnsi="Arial" w:cs="Arial"/>
          <w:szCs w:val="22"/>
          <w:u w:val="single"/>
        </w:rPr>
        <w:t>4, 9, 12</w:t>
      </w:r>
    </w:p>
    <w:p w14:paraId="62C93033" w14:textId="7391C624" w:rsidR="0047729F" w:rsidRDefault="0047729F" w:rsidP="00C20DD6">
      <w:pPr>
        <w:pStyle w:val="NoSpacing"/>
        <w:tabs>
          <w:tab w:val="left" w:pos="3060"/>
        </w:tabs>
        <w:ind w:left="3600"/>
        <w:rPr>
          <w:rFonts w:ascii="Arial" w:hAnsi="Arial" w:cs="Arial"/>
          <w:szCs w:val="22"/>
          <w:u w:val="single"/>
        </w:rPr>
      </w:pPr>
      <w:r w:rsidRPr="00CB56BA">
        <w:rPr>
          <w:rFonts w:ascii="Arial" w:hAnsi="Arial" w:cs="Arial"/>
          <w:szCs w:val="22"/>
        </w:rPr>
        <w:t xml:space="preserve">[  ] </w:t>
      </w:r>
      <w:r w:rsidRPr="00CB56BA">
        <w:rPr>
          <w:rFonts w:ascii="Arial" w:hAnsi="Arial" w:cs="Arial"/>
          <w:strike/>
          <w:szCs w:val="22"/>
        </w:rPr>
        <w:t xml:space="preserve">4 </w:t>
      </w:r>
      <w:r w:rsidRPr="00CB56BA">
        <w:rPr>
          <w:rFonts w:ascii="Arial" w:hAnsi="Arial" w:cs="Arial"/>
          <w:szCs w:val="22"/>
          <w:u w:val="single"/>
        </w:rPr>
        <w:t>5</w:t>
      </w:r>
      <w:r w:rsidRPr="00CB56BA">
        <w:rPr>
          <w:rFonts w:ascii="Arial" w:hAnsi="Arial" w:cs="Arial"/>
          <w:szCs w:val="22"/>
        </w:rPr>
        <w:t xml:space="preserve">, [  ] </w:t>
      </w:r>
      <w:r w:rsidRPr="00CB56BA">
        <w:rPr>
          <w:rFonts w:ascii="Arial" w:hAnsi="Arial" w:cs="Arial"/>
          <w:strike/>
          <w:szCs w:val="22"/>
        </w:rPr>
        <w:t xml:space="preserve">9 </w:t>
      </w:r>
      <w:r w:rsidRPr="00CB56BA">
        <w:rPr>
          <w:rFonts w:ascii="Arial" w:hAnsi="Arial" w:cs="Arial"/>
          <w:szCs w:val="22"/>
          <w:u w:val="single"/>
        </w:rPr>
        <w:t>10</w:t>
      </w:r>
    </w:p>
    <w:p w14:paraId="592F9E98" w14:textId="77777777" w:rsidR="00373914" w:rsidRPr="00CB56BA" w:rsidRDefault="00373914" w:rsidP="00373914">
      <w:pPr>
        <w:pStyle w:val="NoSpacing"/>
        <w:tabs>
          <w:tab w:val="left" w:pos="4680"/>
          <w:tab w:val="left" w:pos="5400"/>
        </w:tabs>
        <w:rPr>
          <w:rFonts w:ascii="Arial" w:hAnsi="Arial" w:cs="Arial"/>
          <w:szCs w:val="22"/>
          <w:u w:val="single"/>
        </w:rPr>
      </w:pPr>
    </w:p>
    <w:p w14:paraId="12E407A9" w14:textId="6A0F660A" w:rsidR="00373914" w:rsidRPr="00CB56BA" w:rsidRDefault="00C212A7" w:rsidP="00C20DD6">
      <w:pPr>
        <w:pStyle w:val="NoSpacing"/>
        <w:numPr>
          <w:ilvl w:val="0"/>
          <w:numId w:val="23"/>
        </w:numPr>
        <w:tabs>
          <w:tab w:val="left" w:pos="4680"/>
          <w:tab w:val="left" w:pos="5400"/>
        </w:tabs>
        <w:rPr>
          <w:rFonts w:ascii="Arial" w:hAnsi="Arial" w:cs="Arial"/>
          <w:szCs w:val="22"/>
        </w:rPr>
      </w:pPr>
      <w:r>
        <w:rPr>
          <w:rFonts w:ascii="Arial" w:hAnsi="Arial" w:cs="Arial"/>
          <w:szCs w:val="22"/>
        </w:rPr>
        <w:t>For the</w:t>
      </w:r>
      <w:r w:rsidR="00373914" w:rsidRPr="00CB56BA">
        <w:rPr>
          <w:rFonts w:ascii="Arial" w:hAnsi="Arial" w:cs="Arial"/>
          <w:szCs w:val="22"/>
        </w:rPr>
        <w:t xml:space="preserve"> Developmental Disability </w:t>
      </w:r>
      <w:r>
        <w:rPr>
          <w:rFonts w:ascii="Arial" w:hAnsi="Arial" w:cs="Arial"/>
          <w:szCs w:val="22"/>
        </w:rPr>
        <w:t>section</w:t>
      </w:r>
      <w:r w:rsidRPr="00CB56BA">
        <w:rPr>
          <w:rFonts w:ascii="Arial" w:hAnsi="Arial" w:cs="Arial"/>
          <w:szCs w:val="22"/>
        </w:rPr>
        <w:t xml:space="preserve"> </w:t>
      </w:r>
      <w:r w:rsidR="00373914" w:rsidRPr="00CB56BA">
        <w:rPr>
          <w:rFonts w:ascii="Arial" w:hAnsi="Arial" w:cs="Arial"/>
          <w:szCs w:val="22"/>
        </w:rPr>
        <w:t>under Findings of Fact:</w:t>
      </w:r>
    </w:p>
    <w:p w14:paraId="79B6049A" w14:textId="0E156687" w:rsidR="00373914" w:rsidRPr="00CB56BA" w:rsidRDefault="00373914" w:rsidP="00C20DD6">
      <w:pPr>
        <w:pStyle w:val="NoSpacing"/>
        <w:tabs>
          <w:tab w:val="left" w:pos="810"/>
          <w:tab w:val="left" w:pos="4680"/>
          <w:tab w:val="left" w:pos="5400"/>
        </w:tabs>
        <w:ind w:left="720"/>
        <w:rPr>
          <w:rFonts w:ascii="Arial" w:hAnsi="Arial" w:cs="Arial"/>
          <w:i/>
          <w:szCs w:val="22"/>
        </w:rPr>
      </w:pPr>
      <w:r w:rsidRPr="00CB56BA">
        <w:rPr>
          <w:rFonts w:ascii="Arial" w:hAnsi="Arial" w:cs="Arial"/>
          <w:b/>
          <w:szCs w:val="22"/>
          <w:u w:val="single"/>
        </w:rPr>
        <w:t>2.</w:t>
      </w:r>
      <w:r w:rsidRPr="00CB56BA">
        <w:rPr>
          <w:rFonts w:ascii="Arial" w:hAnsi="Arial" w:cs="Arial"/>
          <w:szCs w:val="22"/>
        </w:rPr>
        <w:t xml:space="preserve">  </w:t>
      </w:r>
      <w:r w:rsidRPr="00CB56BA">
        <w:rPr>
          <w:rFonts w:ascii="Arial" w:hAnsi="Arial" w:cs="Arial"/>
          <w:b/>
          <w:szCs w:val="22"/>
        </w:rPr>
        <w:t>Developmental Disability.</w:t>
      </w:r>
      <w:r w:rsidRPr="00CB56BA">
        <w:rPr>
          <w:rFonts w:ascii="Arial" w:hAnsi="Arial" w:cs="Arial"/>
          <w:szCs w:val="22"/>
        </w:rPr>
        <w:t xml:space="preserve">  </w:t>
      </w:r>
      <w:r w:rsidRPr="00CB56BA">
        <w:rPr>
          <w:rFonts w:ascii="Arial" w:hAnsi="Arial" w:cs="Arial"/>
          <w:i/>
          <w:szCs w:val="22"/>
        </w:rPr>
        <w:t>(Check only if applies</w:t>
      </w:r>
      <w:r w:rsidR="002F5DB1" w:rsidRPr="00CB56BA">
        <w:rPr>
          <w:rFonts w:ascii="Arial" w:hAnsi="Arial" w:cs="Arial"/>
          <w:i/>
          <w:szCs w:val="22"/>
          <w:u w:val="single"/>
        </w:rPr>
        <w:t>.</w:t>
      </w:r>
      <w:r w:rsidRPr="00CB56BA">
        <w:rPr>
          <w:rFonts w:ascii="Arial" w:hAnsi="Arial" w:cs="Arial"/>
          <w:i/>
          <w:szCs w:val="22"/>
        </w:rPr>
        <w:t>)</w:t>
      </w:r>
    </w:p>
    <w:p w14:paraId="3F5DAE27" w14:textId="77777777" w:rsidR="00373914" w:rsidRPr="00CB56BA" w:rsidRDefault="00373914" w:rsidP="00373914">
      <w:pPr>
        <w:pStyle w:val="NoSpacing"/>
        <w:tabs>
          <w:tab w:val="left" w:pos="4680"/>
          <w:tab w:val="left" w:pos="5400"/>
        </w:tabs>
        <w:ind w:left="720"/>
        <w:rPr>
          <w:rFonts w:ascii="Arial" w:hAnsi="Arial" w:cs="Arial"/>
          <w:szCs w:val="22"/>
        </w:rPr>
      </w:pPr>
    </w:p>
    <w:p w14:paraId="3C8CC987" w14:textId="77777777" w:rsidR="002F5DB1" w:rsidRPr="00CB56BA" w:rsidRDefault="002F5DB1" w:rsidP="00C20DD6">
      <w:pPr>
        <w:pStyle w:val="NoSpacing"/>
        <w:numPr>
          <w:ilvl w:val="0"/>
          <w:numId w:val="23"/>
        </w:numPr>
        <w:tabs>
          <w:tab w:val="left" w:pos="4680"/>
          <w:tab w:val="left" w:pos="5400"/>
        </w:tabs>
        <w:rPr>
          <w:rFonts w:ascii="Arial" w:hAnsi="Arial" w:cs="Arial"/>
          <w:i/>
          <w:szCs w:val="22"/>
        </w:rPr>
      </w:pPr>
      <w:r w:rsidRPr="00CB56BA">
        <w:rPr>
          <w:rFonts w:ascii="Arial" w:hAnsi="Arial" w:cs="Arial"/>
          <w:szCs w:val="22"/>
        </w:rPr>
        <w:t>Former section numbers 2 through 12:</w:t>
      </w:r>
    </w:p>
    <w:p w14:paraId="07EEEADC" w14:textId="015C7243" w:rsidR="00373914" w:rsidRPr="00CB56BA" w:rsidRDefault="002F5DB1" w:rsidP="00C20DD6">
      <w:pPr>
        <w:pStyle w:val="NoSpacing"/>
        <w:tabs>
          <w:tab w:val="left" w:pos="4680"/>
          <w:tab w:val="left" w:pos="5400"/>
        </w:tabs>
        <w:ind w:left="1080" w:hanging="360"/>
        <w:rPr>
          <w:rFonts w:ascii="Arial" w:hAnsi="Arial" w:cs="Arial"/>
          <w:i/>
          <w:szCs w:val="22"/>
        </w:rPr>
      </w:pPr>
      <w:r w:rsidRPr="00CB56BA">
        <w:rPr>
          <w:rFonts w:ascii="Arial" w:hAnsi="Arial" w:cs="Arial"/>
          <w:szCs w:val="22"/>
        </w:rPr>
        <w:t>The section numbers have been increased by</w:t>
      </w:r>
      <w:r w:rsidR="00373914" w:rsidRPr="00CB56BA">
        <w:rPr>
          <w:rFonts w:ascii="Arial" w:hAnsi="Arial" w:cs="Arial"/>
          <w:szCs w:val="22"/>
        </w:rPr>
        <w:t xml:space="preserve"> one number.</w:t>
      </w:r>
    </w:p>
    <w:p w14:paraId="36990D60" w14:textId="77777777" w:rsidR="002F5DB1" w:rsidRPr="00CB56BA" w:rsidRDefault="002F5DB1" w:rsidP="002F5DB1">
      <w:pPr>
        <w:pStyle w:val="NoSpacing"/>
        <w:tabs>
          <w:tab w:val="left" w:pos="4680"/>
          <w:tab w:val="left" w:pos="5400"/>
        </w:tabs>
        <w:ind w:left="720"/>
        <w:rPr>
          <w:rFonts w:ascii="Arial" w:hAnsi="Arial" w:cs="Arial"/>
          <w:i/>
          <w:szCs w:val="22"/>
        </w:rPr>
      </w:pPr>
    </w:p>
    <w:p w14:paraId="6FD90225" w14:textId="12BA1DA5" w:rsidR="00373914" w:rsidRPr="00CB56BA" w:rsidRDefault="00C82980" w:rsidP="00C20DD6">
      <w:pPr>
        <w:pStyle w:val="NoSpacing"/>
        <w:numPr>
          <w:ilvl w:val="0"/>
          <w:numId w:val="23"/>
        </w:numPr>
        <w:tabs>
          <w:tab w:val="left" w:pos="4680"/>
          <w:tab w:val="left" w:pos="5400"/>
        </w:tabs>
        <w:rPr>
          <w:rFonts w:ascii="Arial" w:hAnsi="Arial" w:cs="Arial"/>
          <w:i/>
          <w:szCs w:val="22"/>
        </w:rPr>
      </w:pPr>
      <w:r w:rsidRPr="00CB56BA">
        <w:rPr>
          <w:rFonts w:ascii="Arial" w:hAnsi="Arial" w:cs="Arial"/>
          <w:szCs w:val="22"/>
        </w:rPr>
        <w:lastRenderedPageBreak/>
        <w:t>Former</w:t>
      </w:r>
      <w:r w:rsidR="00012D8E" w:rsidRPr="00CB56BA">
        <w:rPr>
          <w:rFonts w:ascii="Arial" w:hAnsi="Arial" w:cs="Arial"/>
          <w:szCs w:val="22"/>
        </w:rPr>
        <w:t xml:space="preserve"> section 2 (now section 3):</w:t>
      </w:r>
    </w:p>
    <w:p w14:paraId="2EED07D7" w14:textId="77777777" w:rsidR="0084723C" w:rsidRDefault="0084723C" w:rsidP="0084723C">
      <w:pPr>
        <w:pStyle w:val="NoSpacing"/>
        <w:tabs>
          <w:tab w:val="left" w:pos="360"/>
        </w:tabs>
        <w:ind w:left="1267" w:hanging="547"/>
        <w:rPr>
          <w:rFonts w:ascii="Arial" w:hAnsi="Arial" w:cs="Arial"/>
          <w:b/>
          <w:strike/>
          <w:color w:val="000000" w:themeColor="text1"/>
          <w:szCs w:val="22"/>
        </w:rPr>
      </w:pPr>
    </w:p>
    <w:p w14:paraId="21EDF948" w14:textId="365EDC85" w:rsidR="00D20068" w:rsidRPr="00CB56BA" w:rsidRDefault="00D20068" w:rsidP="0084723C">
      <w:pPr>
        <w:pStyle w:val="NoSpacing"/>
        <w:tabs>
          <w:tab w:val="left" w:pos="360"/>
        </w:tabs>
        <w:ind w:left="1267" w:hanging="547"/>
        <w:rPr>
          <w:rFonts w:ascii="Arial" w:hAnsi="Arial" w:cs="Arial"/>
          <w:color w:val="000000" w:themeColor="text1"/>
          <w:szCs w:val="22"/>
        </w:rPr>
      </w:pPr>
      <w:r w:rsidRPr="00CB56BA">
        <w:rPr>
          <w:rFonts w:ascii="Arial" w:hAnsi="Arial" w:cs="Arial"/>
          <w:b/>
          <w:strike/>
          <w:color w:val="000000" w:themeColor="text1"/>
          <w:szCs w:val="22"/>
        </w:rPr>
        <w:t>2</w:t>
      </w:r>
      <w:r w:rsidRPr="00CB56BA">
        <w:rPr>
          <w:rFonts w:ascii="Arial" w:hAnsi="Arial" w:cs="Arial"/>
          <w:b/>
          <w:color w:val="000000" w:themeColor="text1"/>
          <w:szCs w:val="22"/>
          <w:u w:val="single"/>
        </w:rPr>
        <w:t>3</w:t>
      </w:r>
      <w:r w:rsidRPr="00CB56BA">
        <w:rPr>
          <w:rFonts w:ascii="Arial" w:hAnsi="Arial" w:cs="Arial"/>
          <w:b/>
          <w:color w:val="000000" w:themeColor="text1"/>
          <w:szCs w:val="22"/>
        </w:rPr>
        <w:t>.</w:t>
      </w:r>
      <w:r w:rsidRPr="00CB56BA">
        <w:rPr>
          <w:rFonts w:ascii="Arial" w:hAnsi="Arial" w:cs="Arial"/>
          <w:color w:val="000000" w:themeColor="text1"/>
          <w:szCs w:val="22"/>
        </w:rPr>
        <w:t xml:space="preserve"> </w:t>
      </w:r>
      <w:r w:rsidRPr="00CB56BA">
        <w:rPr>
          <w:rFonts w:ascii="Arial" w:hAnsi="Arial" w:cs="Arial"/>
          <w:color w:val="000000" w:themeColor="text1"/>
          <w:szCs w:val="22"/>
        </w:rPr>
        <w:tab/>
        <w:t xml:space="preserve">Competency restoration treatment </w:t>
      </w:r>
      <w:r w:rsidRPr="00CB56BA">
        <w:rPr>
          <w:rFonts w:ascii="Arial" w:hAnsi="Arial" w:cs="Arial"/>
          <w:strike/>
          <w:color w:val="000000" w:themeColor="text1"/>
          <w:szCs w:val="22"/>
        </w:rPr>
        <w:t>should be provided</w:t>
      </w:r>
      <w:r w:rsidR="00C82980" w:rsidRPr="00CB56BA">
        <w:rPr>
          <w:rFonts w:ascii="Arial" w:hAnsi="Arial" w:cs="Arial"/>
          <w:color w:val="000000" w:themeColor="text1"/>
          <w:szCs w:val="22"/>
        </w:rPr>
        <w:t xml:space="preserve"> </w:t>
      </w:r>
      <w:r w:rsidRPr="00CB56BA">
        <w:rPr>
          <w:rFonts w:ascii="Arial" w:hAnsi="Arial" w:cs="Arial"/>
          <w:color w:val="000000" w:themeColor="text1"/>
          <w:szCs w:val="22"/>
          <w:u w:val="single"/>
        </w:rPr>
        <w:t>is appropriate under RCW 10.77.086</w:t>
      </w:r>
      <w:r w:rsidRPr="00CB56BA">
        <w:rPr>
          <w:rFonts w:ascii="Arial" w:hAnsi="Arial" w:cs="Arial"/>
          <w:color w:val="000000" w:themeColor="text1"/>
          <w:szCs w:val="22"/>
        </w:rPr>
        <w:t>.</w:t>
      </w:r>
    </w:p>
    <w:p w14:paraId="60730074" w14:textId="77777777" w:rsidR="00C82980" w:rsidRPr="00CB56BA" w:rsidRDefault="00C82980" w:rsidP="00C82980">
      <w:pPr>
        <w:pStyle w:val="NoSpacing"/>
        <w:tabs>
          <w:tab w:val="left" w:pos="360"/>
        </w:tabs>
        <w:ind w:left="1267" w:hanging="547"/>
        <w:rPr>
          <w:rFonts w:ascii="Arial" w:hAnsi="Arial" w:cs="Arial"/>
          <w:color w:val="000000" w:themeColor="text1"/>
          <w:szCs w:val="22"/>
        </w:rPr>
      </w:pPr>
    </w:p>
    <w:p w14:paraId="56313D42" w14:textId="5DAC5617" w:rsidR="00C82980" w:rsidRPr="00CB56BA" w:rsidRDefault="00C82980" w:rsidP="00C20DD6">
      <w:pPr>
        <w:pStyle w:val="NoSpacing"/>
        <w:numPr>
          <w:ilvl w:val="0"/>
          <w:numId w:val="24"/>
        </w:numPr>
        <w:tabs>
          <w:tab w:val="left" w:pos="4680"/>
          <w:tab w:val="left" w:pos="5400"/>
        </w:tabs>
        <w:rPr>
          <w:rFonts w:ascii="Arial" w:hAnsi="Arial" w:cs="Arial"/>
          <w:i/>
          <w:szCs w:val="22"/>
        </w:rPr>
      </w:pPr>
      <w:r w:rsidRPr="00CB56BA">
        <w:rPr>
          <w:rFonts w:ascii="Arial" w:hAnsi="Arial" w:cs="Arial"/>
          <w:szCs w:val="22"/>
        </w:rPr>
        <w:t>Former section 3 (now section 4)</w:t>
      </w:r>
      <w:r w:rsidR="005E5D04" w:rsidRPr="00CB56BA">
        <w:rPr>
          <w:rFonts w:ascii="Arial" w:hAnsi="Arial" w:cs="Arial"/>
          <w:szCs w:val="22"/>
        </w:rPr>
        <w:t xml:space="preserve"> </w:t>
      </w:r>
      <w:r w:rsidR="005E5D04" w:rsidRPr="00CB56BA">
        <w:rPr>
          <w:rFonts w:ascii="Arial" w:hAnsi="Arial" w:cs="Arial"/>
          <w:b/>
          <w:szCs w:val="22"/>
        </w:rPr>
        <w:t>Competency Restoration Treatment</w:t>
      </w:r>
      <w:r w:rsidRPr="00CB56BA">
        <w:rPr>
          <w:rFonts w:ascii="Arial" w:hAnsi="Arial" w:cs="Arial"/>
          <w:szCs w:val="22"/>
        </w:rPr>
        <w:t>:</w:t>
      </w:r>
    </w:p>
    <w:p w14:paraId="4871A9DF" w14:textId="77777777" w:rsidR="0084723C" w:rsidRDefault="0084723C" w:rsidP="0084723C">
      <w:pPr>
        <w:pStyle w:val="NoSpacing"/>
        <w:ind w:left="720"/>
        <w:rPr>
          <w:rFonts w:ascii="Arial" w:hAnsi="Arial" w:cs="Arial"/>
          <w:szCs w:val="22"/>
        </w:rPr>
      </w:pPr>
    </w:p>
    <w:p w14:paraId="66905046" w14:textId="16CCC658" w:rsidR="004F673C" w:rsidRPr="00CB56BA" w:rsidRDefault="00C82980" w:rsidP="0084723C">
      <w:pPr>
        <w:pStyle w:val="NoSpacing"/>
        <w:ind w:left="720"/>
        <w:rPr>
          <w:rFonts w:ascii="Arial" w:hAnsi="Arial" w:cs="Arial"/>
          <w:color w:val="000000" w:themeColor="text1"/>
          <w:szCs w:val="22"/>
        </w:rPr>
      </w:pPr>
      <w:r w:rsidRPr="00CB56BA">
        <w:rPr>
          <w:rFonts w:ascii="Arial" w:hAnsi="Arial" w:cs="Arial"/>
          <w:szCs w:val="22"/>
        </w:rPr>
        <w:t xml:space="preserve">The court orders the defendant into a program for </w:t>
      </w:r>
      <w:r w:rsidRPr="00CB56BA">
        <w:rPr>
          <w:rFonts w:ascii="Arial" w:hAnsi="Arial" w:cs="Arial"/>
          <w:strike/>
          <w:color w:val="000000" w:themeColor="text1"/>
          <w:szCs w:val="22"/>
        </w:rPr>
        <w:t>mental health treatment and</w:t>
      </w:r>
      <w:r w:rsidR="00637E5C" w:rsidRPr="00CB56BA">
        <w:rPr>
          <w:rFonts w:ascii="Arial" w:hAnsi="Arial" w:cs="Arial"/>
          <w:strike/>
          <w:color w:val="000000" w:themeColor="text1"/>
          <w:szCs w:val="22"/>
        </w:rPr>
        <w:t xml:space="preserve"> </w:t>
      </w:r>
      <w:r w:rsidRPr="00CB56BA">
        <w:rPr>
          <w:rFonts w:ascii="Arial" w:hAnsi="Arial" w:cs="Arial"/>
          <w:szCs w:val="22"/>
        </w:rPr>
        <w:t>restoration of</w:t>
      </w:r>
      <w:r w:rsidRPr="00CB56BA">
        <w:rPr>
          <w:rFonts w:ascii="Arial" w:hAnsi="Arial" w:cs="Arial"/>
          <w:color w:val="000000" w:themeColor="text1"/>
          <w:szCs w:val="22"/>
        </w:rPr>
        <w:t xml:space="preserve"> competency</w:t>
      </w:r>
      <w:r w:rsidR="00CD39C8">
        <w:rPr>
          <w:rFonts w:ascii="Arial" w:hAnsi="Arial" w:cs="Arial"/>
        </w:rPr>
        <w:t>, as described below.  Any facility or provider providing services in accordance with this order shall be referred to as the “treatment facility.”  The treatment facility shall promptly notify the court and all parties of the date on which the competency restoration period commences by admission to the treatment facility and expires by discharge from the treatment facility so that a timely hearing date may be scheduled</w:t>
      </w:r>
      <w:r w:rsidR="00CD39C8">
        <w:rPr>
          <w:rFonts w:ascii="Arial" w:hAnsi="Arial" w:cs="Arial"/>
          <w:i/>
        </w:rPr>
        <w:t xml:space="preserve">.  </w:t>
      </w:r>
    </w:p>
    <w:p w14:paraId="052D983D" w14:textId="77777777" w:rsidR="0084723C" w:rsidRDefault="0084723C" w:rsidP="0084723C">
      <w:pPr>
        <w:pStyle w:val="NoSpacing"/>
        <w:ind w:left="720"/>
        <w:rPr>
          <w:rFonts w:ascii="Arial" w:hAnsi="Arial" w:cs="Arial"/>
          <w:szCs w:val="22"/>
        </w:rPr>
      </w:pPr>
    </w:p>
    <w:p w14:paraId="61000FB9" w14:textId="643D8165" w:rsidR="00C82980" w:rsidRPr="00CB56BA" w:rsidRDefault="00C82980" w:rsidP="0084723C">
      <w:pPr>
        <w:pStyle w:val="NoSpacing"/>
        <w:ind w:left="720"/>
        <w:rPr>
          <w:rFonts w:ascii="Arial" w:hAnsi="Arial" w:cs="Arial"/>
          <w:szCs w:val="22"/>
        </w:rPr>
      </w:pPr>
      <w:r w:rsidRPr="00CB56BA">
        <w:rPr>
          <w:rFonts w:ascii="Arial" w:hAnsi="Arial" w:cs="Arial"/>
          <w:szCs w:val="22"/>
        </w:rPr>
        <w:t>Under Nature of Treatment&gt;Inpatient Treatment</w:t>
      </w:r>
      <w:r w:rsidR="00637E5C" w:rsidRPr="00CB56BA">
        <w:rPr>
          <w:rFonts w:ascii="Arial" w:hAnsi="Arial" w:cs="Arial"/>
          <w:szCs w:val="22"/>
        </w:rPr>
        <w:t>:</w:t>
      </w:r>
    </w:p>
    <w:p w14:paraId="6740FE18" w14:textId="77777777" w:rsidR="00637E5C" w:rsidRPr="00CB56BA" w:rsidRDefault="00637E5C" w:rsidP="00637E5C">
      <w:pPr>
        <w:pStyle w:val="NoSpacing"/>
        <w:ind w:left="720"/>
        <w:rPr>
          <w:rFonts w:ascii="Arial" w:hAnsi="Arial" w:cs="Arial"/>
          <w:szCs w:val="22"/>
        </w:rPr>
      </w:pPr>
    </w:p>
    <w:p w14:paraId="54780892" w14:textId="1BEDBE74" w:rsidR="00CD39C8" w:rsidRDefault="00637E5C" w:rsidP="00CD39C8">
      <w:pPr>
        <w:pStyle w:val="NoSpacing"/>
        <w:ind w:left="720"/>
        <w:rPr>
          <w:rFonts w:ascii="Arial" w:hAnsi="Arial" w:cs="Arial"/>
        </w:rPr>
      </w:pPr>
      <w:r w:rsidRPr="00CB56BA">
        <w:rPr>
          <w:rFonts w:ascii="Arial" w:hAnsi="Arial" w:cs="Arial"/>
          <w:szCs w:val="22"/>
        </w:rPr>
        <w:t xml:space="preserve">The defendant shall be placed in the custody of the Secretary of the Department of Social and Health Services (DSHS) to undergo </w:t>
      </w:r>
      <w:r w:rsidRPr="00CB56BA">
        <w:rPr>
          <w:rFonts w:ascii="Arial" w:hAnsi="Arial" w:cs="Arial"/>
          <w:strike/>
          <w:color w:val="000000" w:themeColor="text1"/>
          <w:szCs w:val="22"/>
        </w:rPr>
        <w:t xml:space="preserve">evaluation and treatment pursuant to </w:t>
      </w:r>
      <w:r w:rsidRPr="00CB56BA">
        <w:rPr>
          <w:rFonts w:ascii="Arial" w:hAnsi="Arial" w:cs="Arial"/>
          <w:color w:val="000000" w:themeColor="text1"/>
          <w:szCs w:val="22"/>
          <w:u w:val="single"/>
        </w:rPr>
        <w:t>competency restoration</w:t>
      </w:r>
      <w:r w:rsidRPr="00A03AA6">
        <w:rPr>
          <w:rFonts w:ascii="Arial" w:hAnsi="Arial" w:cs="Arial"/>
          <w:color w:val="000000" w:themeColor="text1"/>
          <w:szCs w:val="22"/>
          <w:u w:val="single"/>
        </w:rPr>
        <w:t xml:space="preserve"> </w:t>
      </w:r>
      <w:r w:rsidRPr="00CB56BA">
        <w:rPr>
          <w:rFonts w:ascii="Arial" w:hAnsi="Arial" w:cs="Arial"/>
          <w:color w:val="000000" w:themeColor="text1"/>
          <w:szCs w:val="22"/>
          <w:u w:val="single"/>
        </w:rPr>
        <w:t>under</w:t>
      </w:r>
      <w:r w:rsidRPr="00CB56BA">
        <w:rPr>
          <w:rFonts w:ascii="Arial" w:hAnsi="Arial" w:cs="Arial"/>
          <w:color w:val="000000" w:themeColor="text1"/>
          <w:szCs w:val="22"/>
        </w:rPr>
        <w:t xml:space="preserve"> </w:t>
      </w:r>
      <w:r w:rsidR="00CD39C8">
        <w:rPr>
          <w:rFonts w:ascii="Arial" w:hAnsi="Arial" w:cs="Arial"/>
        </w:rPr>
        <w:t>RCW 10.77.086.  The length of the placement includes only the time the defendant is actually at the treatment facility and shall be in addition to reasonable time for transport to or from the treatment facility.</w:t>
      </w:r>
    </w:p>
    <w:p w14:paraId="1F8E6639" w14:textId="77777777" w:rsidR="0084723C" w:rsidRDefault="0084723C" w:rsidP="0084723C">
      <w:pPr>
        <w:pStyle w:val="NoSpacing"/>
        <w:ind w:left="720"/>
        <w:rPr>
          <w:rFonts w:ascii="Arial" w:hAnsi="Arial" w:cs="Arial"/>
          <w:szCs w:val="22"/>
        </w:rPr>
      </w:pPr>
    </w:p>
    <w:p w14:paraId="42BD459E" w14:textId="7759D2CB" w:rsidR="00637E5C" w:rsidRPr="00CB56BA" w:rsidRDefault="00637E5C" w:rsidP="0084723C">
      <w:pPr>
        <w:pStyle w:val="NoSpacing"/>
        <w:ind w:left="720"/>
        <w:rPr>
          <w:rFonts w:ascii="Arial" w:hAnsi="Arial" w:cs="Arial"/>
          <w:szCs w:val="22"/>
        </w:rPr>
      </w:pPr>
      <w:r w:rsidRPr="00CB56BA">
        <w:rPr>
          <w:rFonts w:ascii="Arial" w:hAnsi="Arial" w:cs="Arial"/>
          <w:szCs w:val="22"/>
        </w:rPr>
        <w:t>Under Nature of Treatment&gt;Outpatient Treatment:</w:t>
      </w:r>
    </w:p>
    <w:p w14:paraId="5690ECBA" w14:textId="77777777" w:rsidR="000C1D30" w:rsidRDefault="000C1D30" w:rsidP="000C1D30">
      <w:pPr>
        <w:pStyle w:val="NoSpacing"/>
        <w:ind w:left="720"/>
        <w:rPr>
          <w:rFonts w:ascii="Arial" w:hAnsi="Arial" w:cs="Arial"/>
          <w:szCs w:val="22"/>
        </w:rPr>
      </w:pPr>
    </w:p>
    <w:p w14:paraId="4E45ABAC" w14:textId="4D4E222D" w:rsidR="00C82980" w:rsidRPr="00CB56BA" w:rsidRDefault="00637E5C" w:rsidP="000C1D30">
      <w:pPr>
        <w:pStyle w:val="NoSpacing"/>
        <w:ind w:left="720"/>
        <w:rPr>
          <w:szCs w:val="22"/>
        </w:rPr>
      </w:pPr>
      <w:r w:rsidRPr="00CB56BA">
        <w:rPr>
          <w:rFonts w:ascii="Arial" w:hAnsi="Arial" w:cs="Arial"/>
          <w:szCs w:val="22"/>
        </w:rPr>
        <w:t>The defendant is clinically appropriate for outpatient competency restoration treatment. The defendant shall be placed on conditional release for up to 90 days for</w:t>
      </w:r>
      <w:r w:rsidRPr="00CB56BA">
        <w:rPr>
          <w:rFonts w:ascii="Arial" w:hAnsi="Arial" w:cs="Arial"/>
          <w:strike/>
          <w:szCs w:val="22"/>
        </w:rPr>
        <w:t xml:space="preserve"> mental health treatment and </w:t>
      </w:r>
      <w:r w:rsidRPr="00CB56BA">
        <w:rPr>
          <w:rFonts w:ascii="Arial" w:hAnsi="Arial" w:cs="Arial"/>
          <w:szCs w:val="22"/>
        </w:rPr>
        <w:t xml:space="preserve">restoration of competency </w:t>
      </w:r>
      <w:r w:rsidRPr="00CB56BA">
        <w:rPr>
          <w:rFonts w:ascii="Arial" w:hAnsi="Arial" w:cs="Arial"/>
          <w:strike/>
          <w:szCs w:val="22"/>
        </w:rPr>
        <w:t>pursuant to</w:t>
      </w:r>
      <w:r w:rsidRPr="00CB56BA">
        <w:rPr>
          <w:rFonts w:ascii="Arial" w:hAnsi="Arial" w:cs="Arial"/>
          <w:strike/>
          <w:color w:val="000000" w:themeColor="text1"/>
          <w:szCs w:val="22"/>
        </w:rPr>
        <w:t xml:space="preserve"> </w:t>
      </w:r>
      <w:r w:rsidRPr="00CB56BA">
        <w:rPr>
          <w:rFonts w:ascii="Arial" w:hAnsi="Arial" w:cs="Arial"/>
          <w:color w:val="000000" w:themeColor="text1"/>
          <w:szCs w:val="22"/>
          <w:u w:val="single"/>
        </w:rPr>
        <w:t>under</w:t>
      </w:r>
      <w:r w:rsidRPr="00CB56BA">
        <w:rPr>
          <w:rFonts w:ascii="Arial" w:hAnsi="Arial" w:cs="Arial"/>
          <w:color w:val="000000" w:themeColor="text1"/>
          <w:szCs w:val="22"/>
        </w:rPr>
        <w:t xml:space="preserve"> </w:t>
      </w:r>
      <w:r w:rsidRPr="00CB56BA">
        <w:rPr>
          <w:rFonts w:ascii="Arial" w:hAnsi="Arial" w:cs="Arial"/>
          <w:szCs w:val="22"/>
        </w:rPr>
        <w:t>RCW 10.77.086</w:t>
      </w:r>
      <w:r w:rsidR="009C5F18">
        <w:rPr>
          <w:rFonts w:ascii="Arial" w:hAnsi="Arial" w:cs="Arial"/>
          <w:szCs w:val="22"/>
        </w:rPr>
        <w:t>. . . .</w:t>
      </w:r>
    </w:p>
    <w:p w14:paraId="1F6D5223" w14:textId="77777777" w:rsidR="0084723C" w:rsidRDefault="0084723C" w:rsidP="0084723C">
      <w:pPr>
        <w:pStyle w:val="NoSpacing"/>
        <w:ind w:left="720"/>
        <w:rPr>
          <w:rFonts w:ascii="Arial" w:hAnsi="Arial" w:cs="Arial"/>
          <w:szCs w:val="22"/>
        </w:rPr>
      </w:pPr>
    </w:p>
    <w:p w14:paraId="61D7C7B7" w14:textId="142D895A" w:rsidR="00C82980" w:rsidRPr="00CB56BA" w:rsidRDefault="00637E5C" w:rsidP="0084723C">
      <w:pPr>
        <w:pStyle w:val="NoSpacing"/>
        <w:ind w:left="720"/>
        <w:rPr>
          <w:rFonts w:ascii="Arial" w:hAnsi="Arial" w:cs="Arial"/>
          <w:szCs w:val="22"/>
        </w:rPr>
      </w:pPr>
      <w:r w:rsidRPr="00CB56BA">
        <w:rPr>
          <w:rFonts w:ascii="Arial" w:hAnsi="Arial" w:cs="Arial"/>
          <w:szCs w:val="22"/>
        </w:rPr>
        <w:t>Under Treatment Period:</w:t>
      </w:r>
    </w:p>
    <w:p w14:paraId="4E6C8BA7" w14:textId="77777777" w:rsidR="00637E5C" w:rsidRPr="00CB56BA" w:rsidRDefault="00637E5C" w:rsidP="00637E5C">
      <w:pPr>
        <w:spacing w:before="240" w:after="0" w:line="240" w:lineRule="auto"/>
        <w:ind w:left="1080" w:hanging="360"/>
        <w:rPr>
          <w:rFonts w:ascii="Arial" w:eastAsia="Calibri" w:hAnsi="Arial" w:cs="Arial"/>
          <w:sz w:val="24"/>
        </w:rPr>
      </w:pPr>
      <w:r w:rsidRPr="00CB56BA">
        <w:rPr>
          <w:rFonts w:ascii="Arial" w:eastAsia="Calibri" w:hAnsi="Arial" w:cs="Arial"/>
          <w:sz w:val="24"/>
        </w:rPr>
        <w:t>[  ]</w:t>
      </w:r>
      <w:r w:rsidRPr="00CB56BA">
        <w:rPr>
          <w:rFonts w:ascii="Arial" w:eastAsia="Calibri" w:hAnsi="Arial" w:cs="Arial"/>
          <w:sz w:val="24"/>
        </w:rPr>
        <w:tab/>
      </w:r>
      <w:r w:rsidRPr="00CB56BA">
        <w:rPr>
          <w:rFonts w:ascii="Arial" w:eastAsia="Calibri" w:hAnsi="Arial" w:cs="Arial"/>
          <w:b/>
          <w:sz w:val="24"/>
        </w:rPr>
        <w:t>45 Days:</w:t>
      </w:r>
      <w:r w:rsidRPr="00CB56BA">
        <w:rPr>
          <w:rFonts w:ascii="Arial" w:eastAsia="Calibri" w:hAnsi="Arial" w:cs="Arial"/>
          <w:sz w:val="24"/>
        </w:rPr>
        <w:t xml:space="preserve">  A first felony </w:t>
      </w:r>
      <w:r w:rsidRPr="00CB56BA">
        <w:rPr>
          <w:rFonts w:ascii="Arial" w:eastAsia="Calibri" w:hAnsi="Arial" w:cs="Arial"/>
          <w:sz w:val="24"/>
          <w:u w:val="single"/>
        </w:rPr>
        <w:t xml:space="preserve">inpatient </w:t>
      </w:r>
      <w:r w:rsidRPr="00CB56BA">
        <w:rPr>
          <w:rFonts w:ascii="Arial" w:eastAsia="Calibri" w:hAnsi="Arial" w:cs="Arial"/>
          <w:sz w:val="24"/>
        </w:rPr>
        <w:t>restoration period of 45 days (for cases in which the highest charge is a Class C felony or a Class B felony that is not classified as a violent offense under RCW 9.94A.030).</w:t>
      </w:r>
    </w:p>
    <w:p w14:paraId="1D0F92DA" w14:textId="77777777" w:rsidR="00CD39C8" w:rsidRPr="00CB56BA" w:rsidRDefault="00CD39C8" w:rsidP="005E5D04">
      <w:pPr>
        <w:pStyle w:val="NoSpacing"/>
        <w:tabs>
          <w:tab w:val="left" w:pos="4680"/>
          <w:tab w:val="left" w:pos="5400"/>
        </w:tabs>
        <w:ind w:left="720"/>
        <w:rPr>
          <w:rFonts w:ascii="Arial" w:hAnsi="Arial" w:cs="Arial"/>
          <w:szCs w:val="22"/>
        </w:rPr>
      </w:pPr>
    </w:p>
    <w:p w14:paraId="4467AA2C" w14:textId="3E06C5A9" w:rsidR="005E5D04" w:rsidRPr="00CB56BA" w:rsidRDefault="005E5D04" w:rsidP="00C20DD6">
      <w:pPr>
        <w:pStyle w:val="NoSpacing"/>
        <w:numPr>
          <w:ilvl w:val="0"/>
          <w:numId w:val="25"/>
        </w:numPr>
        <w:tabs>
          <w:tab w:val="left" w:pos="4680"/>
          <w:tab w:val="left" w:pos="5400"/>
        </w:tabs>
        <w:rPr>
          <w:rFonts w:ascii="Arial" w:hAnsi="Arial" w:cs="Arial"/>
          <w:i/>
          <w:szCs w:val="22"/>
        </w:rPr>
      </w:pPr>
      <w:r w:rsidRPr="00CB56BA">
        <w:rPr>
          <w:rFonts w:ascii="Arial" w:hAnsi="Arial" w:cs="Arial"/>
          <w:szCs w:val="22"/>
        </w:rPr>
        <w:t xml:space="preserve">Former section </w:t>
      </w:r>
      <w:r w:rsidR="00C20DD6" w:rsidRPr="00CB56BA">
        <w:rPr>
          <w:rFonts w:ascii="Arial" w:hAnsi="Arial" w:cs="Arial"/>
          <w:szCs w:val="22"/>
        </w:rPr>
        <w:t xml:space="preserve">4 </w:t>
      </w:r>
      <w:r w:rsidRPr="00CB56BA">
        <w:rPr>
          <w:rFonts w:ascii="Arial" w:hAnsi="Arial" w:cs="Arial"/>
          <w:szCs w:val="22"/>
        </w:rPr>
        <w:t xml:space="preserve">(now section </w:t>
      </w:r>
      <w:r w:rsidR="00C20DD6" w:rsidRPr="00CB56BA">
        <w:rPr>
          <w:rFonts w:ascii="Arial" w:hAnsi="Arial" w:cs="Arial"/>
          <w:szCs w:val="22"/>
        </w:rPr>
        <w:t>5</w:t>
      </w:r>
      <w:r w:rsidRPr="00CB56BA">
        <w:rPr>
          <w:rFonts w:ascii="Arial" w:hAnsi="Arial" w:cs="Arial"/>
          <w:szCs w:val="22"/>
        </w:rPr>
        <w:t xml:space="preserve">) </w:t>
      </w:r>
      <w:r w:rsidRPr="00CB56BA">
        <w:rPr>
          <w:rFonts w:ascii="Arial" w:hAnsi="Arial" w:cs="Arial"/>
          <w:b/>
          <w:szCs w:val="22"/>
        </w:rPr>
        <w:t>Access to Records</w:t>
      </w:r>
      <w:r w:rsidRPr="00CB56BA">
        <w:rPr>
          <w:rFonts w:ascii="Arial" w:hAnsi="Arial" w:cs="Arial"/>
          <w:szCs w:val="22"/>
        </w:rPr>
        <w:t>:</w:t>
      </w:r>
    </w:p>
    <w:p w14:paraId="1E24BD79" w14:textId="77777777" w:rsidR="00D9077B" w:rsidRPr="00CB56BA" w:rsidRDefault="00D9077B" w:rsidP="00D9077B">
      <w:pPr>
        <w:pStyle w:val="NoSpacing"/>
        <w:tabs>
          <w:tab w:val="left" w:pos="4680"/>
          <w:tab w:val="left" w:pos="5400"/>
        </w:tabs>
        <w:ind w:left="720"/>
        <w:rPr>
          <w:rFonts w:ascii="Arial" w:hAnsi="Arial" w:cs="Arial"/>
          <w:szCs w:val="22"/>
        </w:rPr>
      </w:pPr>
    </w:p>
    <w:p w14:paraId="01B54E8C" w14:textId="04BCD85C" w:rsidR="00A83FC2" w:rsidRPr="00CB56BA" w:rsidRDefault="00A83FC2" w:rsidP="00D9077B">
      <w:pPr>
        <w:pStyle w:val="NoSpacing"/>
        <w:tabs>
          <w:tab w:val="left" w:pos="4680"/>
          <w:tab w:val="left" w:pos="5400"/>
        </w:tabs>
        <w:ind w:left="720"/>
        <w:rPr>
          <w:rFonts w:ascii="Arial" w:hAnsi="Arial" w:cs="Arial"/>
          <w:szCs w:val="22"/>
        </w:rPr>
      </w:pPr>
      <w:r w:rsidRPr="00CB56BA">
        <w:rPr>
          <w:rFonts w:ascii="Arial" w:hAnsi="Arial" w:cs="Arial"/>
          <w:szCs w:val="22"/>
        </w:rPr>
        <w:t>Change</w:t>
      </w:r>
      <w:r w:rsidR="009C5F18">
        <w:rPr>
          <w:rFonts w:ascii="Arial" w:hAnsi="Arial" w:cs="Arial"/>
          <w:szCs w:val="22"/>
        </w:rPr>
        <w:t>d</w:t>
      </w:r>
      <w:r w:rsidR="00F00213" w:rsidRPr="00CB56BA">
        <w:rPr>
          <w:rFonts w:ascii="Arial" w:hAnsi="Arial" w:cs="Arial"/>
          <w:szCs w:val="22"/>
        </w:rPr>
        <w:t>:  P</w:t>
      </w:r>
      <w:r w:rsidRPr="00CB56BA">
        <w:rPr>
          <w:rFonts w:ascii="Arial" w:hAnsi="Arial" w:cs="Arial"/>
          <w:szCs w:val="22"/>
        </w:rPr>
        <w:t xml:space="preserve">unctuation from period to colon after </w:t>
      </w:r>
      <w:r w:rsidR="00F00213" w:rsidRPr="00CB56BA">
        <w:rPr>
          <w:rFonts w:ascii="Arial" w:hAnsi="Arial" w:cs="Arial"/>
          <w:szCs w:val="22"/>
        </w:rPr>
        <w:t xml:space="preserve">section </w:t>
      </w:r>
      <w:r w:rsidRPr="00CB56BA">
        <w:rPr>
          <w:rFonts w:ascii="Arial" w:hAnsi="Arial" w:cs="Arial"/>
          <w:szCs w:val="22"/>
        </w:rPr>
        <w:t>heading.</w:t>
      </w:r>
    </w:p>
    <w:p w14:paraId="0A87402A" w14:textId="77777777" w:rsidR="00A83FC2" w:rsidRPr="00CB56BA" w:rsidRDefault="00A83FC2" w:rsidP="00653824">
      <w:pPr>
        <w:pStyle w:val="NoSpacing"/>
        <w:tabs>
          <w:tab w:val="left" w:pos="4680"/>
          <w:tab w:val="left" w:pos="5400"/>
        </w:tabs>
        <w:ind w:left="720"/>
        <w:rPr>
          <w:rFonts w:ascii="Arial" w:hAnsi="Arial" w:cs="Arial"/>
          <w:szCs w:val="22"/>
        </w:rPr>
      </w:pPr>
    </w:p>
    <w:p w14:paraId="4828992E" w14:textId="5BC4F39F" w:rsidR="0019490D" w:rsidRPr="00CB56BA" w:rsidRDefault="0019490D" w:rsidP="00653824">
      <w:pPr>
        <w:pStyle w:val="NoSpacing"/>
        <w:tabs>
          <w:tab w:val="left" w:pos="4680"/>
          <w:tab w:val="left" w:pos="5400"/>
        </w:tabs>
        <w:ind w:left="720"/>
        <w:rPr>
          <w:rFonts w:ascii="Arial" w:hAnsi="Arial" w:cs="Arial"/>
          <w:szCs w:val="22"/>
        </w:rPr>
      </w:pPr>
      <w:r w:rsidRPr="00CB56BA">
        <w:rPr>
          <w:rFonts w:ascii="Arial" w:hAnsi="Arial" w:cs="Arial"/>
          <w:szCs w:val="22"/>
        </w:rPr>
        <w:t>Update</w:t>
      </w:r>
      <w:r w:rsidR="009C5F18">
        <w:rPr>
          <w:rFonts w:ascii="Arial" w:hAnsi="Arial" w:cs="Arial"/>
          <w:szCs w:val="22"/>
        </w:rPr>
        <w:t>d</w:t>
      </w:r>
      <w:r w:rsidR="005463D2" w:rsidRPr="00CB56BA">
        <w:rPr>
          <w:rFonts w:ascii="Arial" w:hAnsi="Arial" w:cs="Arial"/>
          <w:szCs w:val="22"/>
        </w:rPr>
        <w:t xml:space="preserve"> this</w:t>
      </w:r>
      <w:r w:rsidRPr="00CB56BA">
        <w:rPr>
          <w:rFonts w:ascii="Arial" w:hAnsi="Arial" w:cs="Arial"/>
          <w:szCs w:val="22"/>
        </w:rPr>
        <w:t xml:space="preserve"> section language:</w:t>
      </w:r>
    </w:p>
    <w:p w14:paraId="588960D0" w14:textId="77777777" w:rsidR="0019490D" w:rsidRPr="00CB56BA" w:rsidRDefault="0019490D" w:rsidP="00653824">
      <w:pPr>
        <w:pStyle w:val="NoSpacing"/>
        <w:tabs>
          <w:tab w:val="left" w:pos="4680"/>
          <w:tab w:val="left" w:pos="5400"/>
        </w:tabs>
        <w:ind w:left="720"/>
        <w:rPr>
          <w:rFonts w:ascii="Arial" w:hAnsi="Arial" w:cs="Arial"/>
          <w:szCs w:val="22"/>
        </w:rPr>
      </w:pPr>
    </w:p>
    <w:p w14:paraId="1E438E09" w14:textId="1D977BBB" w:rsidR="005E5D04" w:rsidRDefault="005E5D04" w:rsidP="00F00213">
      <w:pPr>
        <w:tabs>
          <w:tab w:val="left" w:pos="720"/>
        </w:tabs>
        <w:spacing w:after="0" w:line="240" w:lineRule="auto"/>
        <w:ind w:left="720"/>
        <w:rPr>
          <w:rFonts w:ascii="Arial" w:eastAsia="Calibri" w:hAnsi="Arial" w:cs="Arial"/>
          <w:color w:val="000000" w:themeColor="text1"/>
          <w:sz w:val="24"/>
          <w:u w:val="single"/>
        </w:rPr>
      </w:pPr>
      <w:r w:rsidRPr="00CB56BA">
        <w:rPr>
          <w:rFonts w:ascii="Arial" w:eastAsia="Calibri" w:hAnsi="Arial" w:cs="Arial"/>
          <w:strike/>
          <w:color w:val="000000" w:themeColor="text1"/>
          <w:sz w:val="24"/>
        </w:rPr>
        <w:t xml:space="preserve">The </w:t>
      </w:r>
      <w:r w:rsidRPr="00CB56BA">
        <w:rPr>
          <w:rFonts w:ascii="Arial" w:eastAsia="Calibri" w:hAnsi="Arial" w:cs="Arial"/>
          <w:color w:val="000000" w:themeColor="text1"/>
          <w:sz w:val="24"/>
          <w:u w:val="single"/>
        </w:rPr>
        <w:t>This signed court order shall serve as authority for the</w:t>
      </w:r>
      <w:r w:rsidRPr="00CB56BA">
        <w:rPr>
          <w:rFonts w:ascii="Arial" w:eastAsia="Calibri" w:hAnsi="Arial" w:cs="Arial"/>
          <w:color w:val="000000" w:themeColor="text1"/>
          <w:sz w:val="24"/>
        </w:rPr>
        <w:t xml:space="preserve"> </w:t>
      </w:r>
      <w:r w:rsidRPr="00CB56BA">
        <w:rPr>
          <w:rFonts w:ascii="Arial" w:eastAsia="Calibri" w:hAnsi="Arial" w:cs="Arial"/>
          <w:sz w:val="24"/>
        </w:rPr>
        <w:t xml:space="preserve">treatment facility </w:t>
      </w:r>
      <w:r w:rsidRPr="00CB56BA">
        <w:rPr>
          <w:rFonts w:ascii="Arial" w:eastAsia="Calibri" w:hAnsi="Arial" w:cs="Arial"/>
          <w:color w:val="000000" w:themeColor="text1"/>
          <w:sz w:val="24"/>
          <w:u w:val="single"/>
        </w:rPr>
        <w:t xml:space="preserve">(including outpatient restoration provider) </w:t>
      </w:r>
      <w:r w:rsidRPr="00CB56BA">
        <w:rPr>
          <w:rFonts w:ascii="Arial" w:eastAsia="Calibri" w:hAnsi="Arial" w:cs="Arial"/>
          <w:sz w:val="24"/>
        </w:rPr>
        <w:t xml:space="preserve">and DSHS </w:t>
      </w:r>
      <w:r w:rsidRPr="00CB56BA">
        <w:rPr>
          <w:rFonts w:ascii="Arial" w:eastAsia="Calibri" w:hAnsi="Arial" w:cs="Arial"/>
          <w:strike/>
          <w:color w:val="000000" w:themeColor="text1"/>
          <w:sz w:val="24"/>
        </w:rPr>
        <w:t xml:space="preserve">shall be entitled </w:t>
      </w:r>
      <w:r w:rsidRPr="00CB56BA">
        <w:rPr>
          <w:rFonts w:ascii="Arial" w:eastAsia="Calibri" w:hAnsi="Arial" w:cs="Arial"/>
          <w:sz w:val="24"/>
        </w:rPr>
        <w:t xml:space="preserve">to </w:t>
      </w:r>
      <w:r w:rsidRPr="00CB56BA">
        <w:rPr>
          <w:rFonts w:ascii="Arial" w:eastAsia="Calibri" w:hAnsi="Arial" w:cs="Arial"/>
          <w:strike/>
          <w:color w:val="000000" w:themeColor="text1"/>
          <w:sz w:val="24"/>
        </w:rPr>
        <w:t xml:space="preserve">receive any of the information described in RCW 10.77.060, whether the information is </w:t>
      </w:r>
      <w:r w:rsidRPr="00CB56BA">
        <w:rPr>
          <w:rFonts w:ascii="Arial" w:eastAsia="Calibri" w:hAnsi="Arial" w:cs="Arial"/>
          <w:color w:val="000000" w:themeColor="text1"/>
          <w:sz w:val="24"/>
          <w:u w:val="single"/>
        </w:rPr>
        <w:t xml:space="preserve">be given access to all records </w:t>
      </w:r>
      <w:r w:rsidRPr="00CB56BA">
        <w:rPr>
          <w:rFonts w:ascii="Arial" w:eastAsia="Calibri" w:hAnsi="Arial" w:cs="Arial"/>
          <w:sz w:val="24"/>
        </w:rPr>
        <w:t xml:space="preserve">held by </w:t>
      </w:r>
      <w:r w:rsidRPr="00CB56BA">
        <w:rPr>
          <w:rFonts w:ascii="Arial" w:eastAsia="Calibri" w:hAnsi="Arial" w:cs="Arial"/>
          <w:strike/>
          <w:color w:val="000000" w:themeColor="text1"/>
          <w:sz w:val="24"/>
        </w:rPr>
        <w:t>another</w:t>
      </w:r>
      <w:r w:rsidR="00653824" w:rsidRPr="00CB56BA">
        <w:rPr>
          <w:rFonts w:ascii="Arial" w:eastAsia="Calibri" w:hAnsi="Arial" w:cs="Arial"/>
          <w:strike/>
          <w:color w:val="000000" w:themeColor="text1"/>
          <w:sz w:val="24"/>
        </w:rPr>
        <w:t xml:space="preserve"> </w:t>
      </w:r>
      <w:r w:rsidRPr="00CB56BA">
        <w:rPr>
          <w:rFonts w:ascii="Arial" w:eastAsia="Calibri" w:hAnsi="Arial" w:cs="Arial"/>
          <w:color w:val="000000" w:themeColor="text1"/>
          <w:sz w:val="24"/>
          <w:u w:val="single"/>
        </w:rPr>
        <w:t>any</w:t>
      </w:r>
      <w:r w:rsidRPr="00CB56BA">
        <w:rPr>
          <w:rFonts w:ascii="Arial" w:eastAsia="Calibri" w:hAnsi="Arial" w:cs="Arial"/>
          <w:sz w:val="24"/>
        </w:rPr>
        <w:t xml:space="preserve"> mental health, medical, </w:t>
      </w:r>
      <w:r w:rsidRPr="00CB56BA">
        <w:rPr>
          <w:rFonts w:ascii="Arial" w:eastAsia="Calibri" w:hAnsi="Arial" w:cs="Arial"/>
          <w:color w:val="000000" w:themeColor="text1"/>
          <w:sz w:val="24"/>
          <w:u w:val="single"/>
        </w:rPr>
        <w:t xml:space="preserve">educational, </w:t>
      </w:r>
      <w:r w:rsidRPr="00CB56BA">
        <w:rPr>
          <w:rFonts w:ascii="Arial" w:eastAsia="Calibri" w:hAnsi="Arial" w:cs="Arial"/>
          <w:sz w:val="24"/>
        </w:rPr>
        <w:t xml:space="preserve">or </w:t>
      </w:r>
      <w:r w:rsidRPr="00CB56BA">
        <w:rPr>
          <w:rFonts w:ascii="Arial" w:eastAsia="Calibri" w:hAnsi="Arial" w:cs="Arial"/>
          <w:strike/>
          <w:sz w:val="24"/>
        </w:rPr>
        <w:t xml:space="preserve">education facility, a jail or other </w:t>
      </w:r>
      <w:r w:rsidRPr="00CB56BA">
        <w:rPr>
          <w:rFonts w:ascii="Arial" w:eastAsia="Calibri" w:hAnsi="Arial" w:cs="Arial"/>
          <w:sz w:val="24"/>
        </w:rPr>
        <w:t>correctional facility</w:t>
      </w:r>
      <w:r w:rsidRPr="00CB56BA">
        <w:rPr>
          <w:rFonts w:ascii="Arial" w:eastAsia="Calibri" w:hAnsi="Arial" w:cs="Arial"/>
          <w:strike/>
          <w:color w:val="000000" w:themeColor="text1"/>
          <w:sz w:val="24"/>
        </w:rPr>
        <w:t>, or elsewhere.</w:t>
      </w:r>
      <w:r w:rsidRPr="00CB56BA">
        <w:rPr>
          <w:rFonts w:ascii="Arial" w:eastAsia="Calibri" w:hAnsi="Arial" w:cs="Arial"/>
          <w:color w:val="000000" w:themeColor="text1"/>
          <w:sz w:val="24"/>
          <w:u w:val="single"/>
        </w:rPr>
        <w:t xml:space="preserve"> </w:t>
      </w:r>
      <w:proofErr w:type="gramStart"/>
      <w:r w:rsidRPr="00CB56BA">
        <w:rPr>
          <w:rFonts w:ascii="Arial" w:eastAsia="Calibri" w:hAnsi="Arial" w:cs="Arial"/>
          <w:color w:val="000000" w:themeColor="text1"/>
          <w:sz w:val="24"/>
          <w:u w:val="single"/>
        </w:rPr>
        <w:t>that</w:t>
      </w:r>
      <w:proofErr w:type="gramEnd"/>
      <w:r w:rsidRPr="00CB56BA">
        <w:rPr>
          <w:rFonts w:ascii="Arial" w:eastAsia="Calibri" w:hAnsi="Arial" w:cs="Arial"/>
          <w:color w:val="000000" w:themeColor="text1"/>
          <w:sz w:val="24"/>
          <w:u w:val="single"/>
        </w:rPr>
        <w:t xml:space="preserve"> relate to the present or past mental, emotional, or physical condition of the defendant. </w:t>
      </w:r>
    </w:p>
    <w:p w14:paraId="78E311B2" w14:textId="77777777" w:rsidR="008B7C8A" w:rsidRPr="00CB56BA" w:rsidRDefault="008B7C8A" w:rsidP="00F00213">
      <w:pPr>
        <w:tabs>
          <w:tab w:val="left" w:pos="720"/>
        </w:tabs>
        <w:spacing w:after="0" w:line="240" w:lineRule="auto"/>
        <w:ind w:left="720"/>
        <w:rPr>
          <w:rFonts w:ascii="Arial" w:eastAsia="Calibri" w:hAnsi="Arial" w:cs="Arial"/>
          <w:sz w:val="24"/>
        </w:rPr>
      </w:pPr>
    </w:p>
    <w:p w14:paraId="20AC9F4D" w14:textId="77777777" w:rsidR="005E5D04" w:rsidRDefault="005E5D04" w:rsidP="008B7C8A">
      <w:pPr>
        <w:spacing w:after="0" w:line="240" w:lineRule="auto"/>
        <w:ind w:left="720"/>
        <w:rPr>
          <w:rFonts w:ascii="Arial" w:eastAsia="Calibri" w:hAnsi="Arial" w:cs="Arial"/>
          <w:color w:val="000000" w:themeColor="text1"/>
          <w:sz w:val="24"/>
          <w:u w:val="single"/>
        </w:rPr>
      </w:pPr>
      <w:r w:rsidRPr="00CB56BA">
        <w:rPr>
          <w:rFonts w:ascii="Arial" w:eastAsia="Calibri" w:hAnsi="Arial" w:cs="Arial"/>
          <w:b/>
          <w:bCs/>
          <w:sz w:val="24"/>
        </w:rPr>
        <w:t>Within 24 hours</w:t>
      </w:r>
      <w:r w:rsidRPr="00CB56BA">
        <w:rPr>
          <w:rFonts w:ascii="Arial" w:eastAsia="Calibri" w:hAnsi="Arial" w:cs="Arial"/>
          <w:sz w:val="24"/>
        </w:rPr>
        <w:t xml:space="preserve"> of the signing of this order</w:t>
      </w:r>
      <w:r w:rsidRPr="00CB56BA">
        <w:rPr>
          <w:rFonts w:ascii="Arial" w:eastAsia="Calibri" w:hAnsi="Arial" w:cs="Arial"/>
          <w:strike/>
          <w:sz w:val="24"/>
        </w:rPr>
        <w:t>:</w:t>
      </w:r>
      <w:r w:rsidRPr="00CB56BA">
        <w:rPr>
          <w:rFonts w:ascii="Arial" w:eastAsia="Calibri" w:hAnsi="Arial" w:cs="Arial"/>
          <w:color w:val="000000" w:themeColor="text1"/>
          <w:sz w:val="24"/>
          <w:u w:val="single"/>
        </w:rPr>
        <w:t xml:space="preserve"> the following information shall be provided to DSHS, the prosecuting attorney and the defense attorney at the emails designated in the distribution at the end of this order:</w:t>
      </w:r>
    </w:p>
    <w:p w14:paraId="45853569" w14:textId="77777777" w:rsidR="008B7C8A" w:rsidRPr="00CB56BA" w:rsidRDefault="008B7C8A" w:rsidP="008B7C8A">
      <w:pPr>
        <w:spacing w:after="0" w:line="240" w:lineRule="auto"/>
        <w:ind w:left="720"/>
        <w:rPr>
          <w:rFonts w:ascii="Arial" w:eastAsia="Calibri" w:hAnsi="Arial" w:cs="Arial"/>
          <w:color w:val="000000" w:themeColor="text1"/>
          <w:sz w:val="24"/>
          <w:u w:val="single"/>
        </w:rPr>
      </w:pPr>
    </w:p>
    <w:p w14:paraId="19681103" w14:textId="77777777" w:rsidR="005E5D04" w:rsidRPr="00CB56BA" w:rsidRDefault="005E5D04" w:rsidP="008B7C8A">
      <w:pPr>
        <w:pStyle w:val="ListParagraph"/>
        <w:numPr>
          <w:ilvl w:val="0"/>
          <w:numId w:val="16"/>
        </w:numPr>
        <w:tabs>
          <w:tab w:val="left" w:pos="1080"/>
        </w:tabs>
        <w:spacing w:after="0" w:line="240" w:lineRule="auto"/>
        <w:ind w:left="1440"/>
        <w:contextualSpacing w:val="0"/>
        <w:rPr>
          <w:rFonts w:ascii="Arial" w:eastAsia="Calibri" w:hAnsi="Arial" w:cs="Arial"/>
          <w:strike/>
          <w:color w:val="000000" w:themeColor="text1"/>
          <w:sz w:val="24"/>
        </w:rPr>
      </w:pPr>
      <w:r w:rsidRPr="00CB56BA">
        <w:rPr>
          <w:rFonts w:ascii="Arial" w:eastAsia="Calibri" w:hAnsi="Arial" w:cs="Arial"/>
          <w:strike/>
          <w:color w:val="000000" w:themeColor="text1"/>
          <w:sz w:val="24"/>
        </w:rPr>
        <w:t xml:space="preserve">The </w:t>
      </w:r>
      <w:r w:rsidRPr="00CB56BA">
        <w:rPr>
          <w:rFonts w:ascii="Arial" w:eastAsia="Calibri" w:hAnsi="Arial" w:cs="Arial"/>
          <w:b/>
          <w:strike/>
          <w:color w:val="000000" w:themeColor="text1"/>
          <w:sz w:val="24"/>
        </w:rPr>
        <w:t>clerk of the court</w:t>
      </w:r>
      <w:r w:rsidRPr="00CB56BA">
        <w:rPr>
          <w:rFonts w:ascii="Arial" w:eastAsia="Calibri" w:hAnsi="Arial" w:cs="Arial"/>
          <w:strike/>
          <w:color w:val="000000" w:themeColor="text1"/>
          <w:sz w:val="24"/>
        </w:rPr>
        <w:t xml:space="preserve"> shall provide this order and the charging documents, including the request for bail and certification of probable cause to DSHS, except for documents that were previously provided.  If the competency evaluation was provided by an independent expert, the clerk of the court shall also provide </w:t>
      </w:r>
      <w:r w:rsidRPr="00CB56BA">
        <w:rPr>
          <w:rFonts w:ascii="Arial" w:eastAsia="Calibri" w:hAnsi="Arial" w:cs="Arial"/>
          <w:strike/>
          <w:color w:val="000000" w:themeColor="text1"/>
          <w:sz w:val="24"/>
        </w:rPr>
        <w:lastRenderedPageBreak/>
        <w:t>DSHS with a copy of any previous court orders related to competency or criminal insanity and a copy of any of the evaluation report/s that have not been previously provided.</w:t>
      </w:r>
    </w:p>
    <w:p w14:paraId="003925DA" w14:textId="77777777" w:rsidR="00C87D78" w:rsidRPr="00CB56BA" w:rsidRDefault="00C87D78" w:rsidP="008B7C8A">
      <w:pPr>
        <w:tabs>
          <w:tab w:val="left" w:pos="1080"/>
        </w:tabs>
        <w:spacing w:after="0" w:line="240" w:lineRule="auto"/>
        <w:ind w:left="720"/>
        <w:contextualSpacing/>
        <w:rPr>
          <w:rFonts w:ascii="Arial" w:eastAsia="Calibri" w:hAnsi="Arial" w:cs="Arial"/>
          <w:strike/>
          <w:color w:val="000000" w:themeColor="text1"/>
          <w:sz w:val="24"/>
        </w:rPr>
      </w:pPr>
    </w:p>
    <w:p w14:paraId="486150DE" w14:textId="029500F7" w:rsidR="005E5D04" w:rsidRPr="00CB56BA" w:rsidRDefault="00E31244" w:rsidP="008B7C8A">
      <w:pPr>
        <w:pStyle w:val="ListParagraph"/>
        <w:numPr>
          <w:ilvl w:val="0"/>
          <w:numId w:val="17"/>
        </w:numPr>
        <w:tabs>
          <w:tab w:val="left" w:pos="1080"/>
        </w:tabs>
        <w:spacing w:after="0" w:line="240" w:lineRule="auto"/>
        <w:ind w:left="1440" w:hanging="720"/>
        <w:rPr>
          <w:rFonts w:ascii="Arial" w:eastAsia="Calibri" w:hAnsi="Arial" w:cs="Arial"/>
          <w:sz w:val="24"/>
        </w:rPr>
      </w:pPr>
      <w:r w:rsidRPr="00CB56BA">
        <w:rPr>
          <w:rFonts w:ascii="Arial" w:eastAsia="Calibri" w:hAnsi="Arial" w:cs="Arial"/>
          <w:strike/>
          <w:color w:val="000000" w:themeColor="text1"/>
          <w:sz w:val="24"/>
        </w:rPr>
        <w:t>[</w:t>
      </w:r>
      <w:r w:rsidR="005E5D04" w:rsidRPr="00CB56BA">
        <w:rPr>
          <w:rFonts w:ascii="Arial" w:eastAsia="Calibri" w:hAnsi="Arial" w:cs="Arial"/>
          <w:strike/>
          <w:color w:val="000000" w:themeColor="text1"/>
          <w:sz w:val="24"/>
        </w:rPr>
        <w:t xml:space="preserve">  ]</w:t>
      </w:r>
      <w:r w:rsidR="005E5D04" w:rsidRPr="00CB56BA">
        <w:rPr>
          <w:rFonts w:ascii="Arial" w:eastAsia="Calibri" w:hAnsi="Arial" w:cs="Arial"/>
          <w:strike/>
          <w:color w:val="000000" w:themeColor="text1"/>
          <w:sz w:val="24"/>
        </w:rPr>
        <w:tab/>
      </w:r>
      <w:r w:rsidR="005E5D04" w:rsidRPr="00CB56BA">
        <w:rPr>
          <w:rFonts w:ascii="Arial" w:eastAsia="Calibri" w:hAnsi="Arial" w:cs="Arial"/>
          <w:sz w:val="24"/>
          <w:u w:val="single"/>
        </w:rPr>
        <w:t xml:space="preserve">The </w:t>
      </w:r>
      <w:r w:rsidR="005E5D04" w:rsidRPr="00CB56BA">
        <w:rPr>
          <w:rFonts w:ascii="Arial" w:eastAsia="Calibri" w:hAnsi="Arial" w:cs="Arial"/>
          <w:b/>
          <w:bCs/>
          <w:sz w:val="24"/>
          <w:u w:val="single"/>
        </w:rPr>
        <w:t>clerk of the court</w:t>
      </w:r>
      <w:r w:rsidR="005E5D04" w:rsidRPr="00CB56BA">
        <w:rPr>
          <w:rFonts w:ascii="Arial" w:eastAsia="Calibri" w:hAnsi="Arial" w:cs="Arial"/>
          <w:sz w:val="24"/>
          <w:u w:val="single"/>
        </w:rPr>
        <w:t xml:space="preserve"> shall provide a copy of this order</w:t>
      </w:r>
      <w:r w:rsidR="005E5D04" w:rsidRPr="00CB56BA">
        <w:rPr>
          <w:rFonts w:ascii="Arial" w:eastAsia="Calibri" w:hAnsi="Arial" w:cs="Arial"/>
          <w:sz w:val="24"/>
        </w:rPr>
        <w:t>.   </w:t>
      </w:r>
    </w:p>
    <w:p w14:paraId="58683801" w14:textId="3AFFB138" w:rsidR="005E5D04" w:rsidRPr="00CB56BA" w:rsidRDefault="005E5D04" w:rsidP="008B7C8A">
      <w:pPr>
        <w:tabs>
          <w:tab w:val="left" w:pos="7560"/>
        </w:tabs>
        <w:spacing w:after="0" w:line="240" w:lineRule="auto"/>
        <w:ind w:left="1440" w:hanging="360"/>
        <w:contextualSpacing/>
        <w:rPr>
          <w:rFonts w:ascii="Arial" w:eastAsia="Calibri" w:hAnsi="Arial" w:cs="Arial"/>
          <w:color w:val="000000" w:themeColor="text1"/>
          <w:sz w:val="24"/>
        </w:rPr>
      </w:pPr>
      <w:r w:rsidRPr="00CB56BA">
        <w:rPr>
          <w:rFonts w:ascii="Arial" w:eastAsia="Calibri" w:hAnsi="Arial" w:cs="Arial"/>
          <w:color w:val="000000" w:themeColor="text1"/>
          <w:sz w:val="24"/>
          <w:u w:val="single"/>
        </w:rPr>
        <w:t xml:space="preserve">[  </w:t>
      </w:r>
      <w:proofErr w:type="gramStart"/>
      <w:r w:rsidRPr="00CB56BA">
        <w:rPr>
          <w:rFonts w:ascii="Arial" w:eastAsia="Calibri" w:hAnsi="Arial" w:cs="Arial"/>
          <w:color w:val="000000" w:themeColor="text1"/>
          <w:sz w:val="24"/>
          <w:u w:val="single"/>
        </w:rPr>
        <w:t>]</w:t>
      </w:r>
      <w:r w:rsidRPr="00CB56BA">
        <w:rPr>
          <w:rFonts w:ascii="Arial" w:eastAsia="Calibri" w:hAnsi="Arial" w:cs="Arial"/>
          <w:color w:val="000000" w:themeColor="text1"/>
          <w:sz w:val="24"/>
        </w:rPr>
        <w:t xml:space="preserve">  Instead</w:t>
      </w:r>
      <w:proofErr w:type="gramEnd"/>
      <w:r w:rsidRPr="00CB56BA">
        <w:rPr>
          <w:rFonts w:ascii="Arial" w:eastAsia="Calibri" w:hAnsi="Arial" w:cs="Arial"/>
          <w:color w:val="000000" w:themeColor="text1"/>
          <w:sz w:val="24"/>
        </w:rPr>
        <w:t xml:space="preserve"> of the clerk of the court providing </w:t>
      </w:r>
      <w:r w:rsidRPr="00CB56BA">
        <w:rPr>
          <w:rFonts w:ascii="Arial" w:eastAsia="Calibri" w:hAnsi="Arial" w:cs="Arial"/>
          <w:strike/>
          <w:color w:val="000000" w:themeColor="text1"/>
          <w:sz w:val="24"/>
        </w:rPr>
        <w:t>these documents, they shall</w:t>
      </w:r>
      <w:r w:rsidR="00DD418A" w:rsidRPr="00CB56BA">
        <w:rPr>
          <w:rFonts w:ascii="Arial" w:eastAsia="Calibri" w:hAnsi="Arial" w:cs="Arial"/>
          <w:color w:val="000000" w:themeColor="text1"/>
          <w:sz w:val="24"/>
        </w:rPr>
        <w:t xml:space="preserve"> </w:t>
      </w:r>
      <w:r w:rsidRPr="00CB56BA">
        <w:rPr>
          <w:rFonts w:ascii="Arial" w:eastAsia="Calibri" w:hAnsi="Arial" w:cs="Arial"/>
          <w:color w:val="000000" w:themeColor="text1"/>
          <w:sz w:val="24"/>
          <w:u w:val="single"/>
        </w:rPr>
        <w:t>this document, it will</w:t>
      </w:r>
      <w:r w:rsidRPr="00CB56BA">
        <w:rPr>
          <w:rFonts w:ascii="Arial" w:eastAsia="Calibri" w:hAnsi="Arial" w:cs="Arial"/>
          <w:color w:val="000000" w:themeColor="text1"/>
          <w:sz w:val="24"/>
        </w:rPr>
        <w:t xml:space="preserve"> be provided by</w:t>
      </w:r>
      <w:r w:rsidRPr="00CB56BA">
        <w:rPr>
          <w:rFonts w:ascii="Arial" w:eastAsia="Calibri" w:hAnsi="Arial" w:cs="Arial"/>
          <w:color w:val="000000" w:themeColor="text1"/>
          <w:sz w:val="24"/>
          <w:u w:val="single"/>
        </w:rPr>
        <w:t>:</w:t>
      </w:r>
      <w:r w:rsidRPr="00CB56BA">
        <w:rPr>
          <w:rFonts w:ascii="Arial" w:eastAsia="Calibri" w:hAnsi="Arial" w:cs="Times New Roman"/>
          <w:color w:val="000000" w:themeColor="text1"/>
          <w:sz w:val="24"/>
          <w:u w:val="single"/>
        </w:rPr>
        <w:t xml:space="preserve"> </w:t>
      </w:r>
      <w:r w:rsidRPr="00CB56BA">
        <w:rPr>
          <w:rFonts w:ascii="Arial" w:eastAsia="Calibri" w:hAnsi="Arial" w:cs="Arial"/>
          <w:color w:val="000000" w:themeColor="text1"/>
          <w:sz w:val="24"/>
          <w:u w:val="single"/>
        </w:rPr>
        <w:tab/>
      </w:r>
      <w:r w:rsidRPr="00CB56BA">
        <w:rPr>
          <w:rFonts w:ascii="Arial" w:eastAsia="Calibri" w:hAnsi="Arial" w:cs="Arial"/>
          <w:color w:val="000000" w:themeColor="text1"/>
          <w:sz w:val="24"/>
        </w:rPr>
        <w:t>.</w:t>
      </w:r>
    </w:p>
    <w:p w14:paraId="2AD50E67" w14:textId="4315C7F3" w:rsidR="00DD418A" w:rsidRPr="00CB56BA" w:rsidRDefault="00DD418A" w:rsidP="008B7C8A">
      <w:pPr>
        <w:tabs>
          <w:tab w:val="left" w:pos="7560"/>
        </w:tabs>
        <w:spacing w:after="0" w:line="240" w:lineRule="auto"/>
        <w:contextualSpacing/>
        <w:rPr>
          <w:rFonts w:ascii="Arial" w:eastAsia="Calibri" w:hAnsi="Arial" w:cs="Arial"/>
          <w:color w:val="000000" w:themeColor="text1"/>
          <w:sz w:val="24"/>
        </w:rPr>
      </w:pPr>
    </w:p>
    <w:p w14:paraId="50FF6B41" w14:textId="77777777" w:rsidR="00C14F47" w:rsidRPr="00CB56BA" w:rsidRDefault="00B5445E" w:rsidP="008B7C8A">
      <w:pPr>
        <w:tabs>
          <w:tab w:val="left" w:pos="5760"/>
        </w:tabs>
        <w:spacing w:after="0" w:line="240" w:lineRule="auto"/>
        <w:ind w:left="360" w:firstLine="720"/>
        <w:contextualSpacing/>
        <w:rPr>
          <w:rFonts w:ascii="Arial" w:eastAsia="Calibri" w:hAnsi="Arial" w:cs="Arial"/>
          <w:color w:val="000000" w:themeColor="text1"/>
          <w:sz w:val="24"/>
          <w:u w:val="single"/>
        </w:rPr>
      </w:pPr>
      <w:r w:rsidRPr="00CB56BA">
        <w:rPr>
          <w:rFonts w:ascii="Arial" w:eastAsia="Calibri" w:hAnsi="Arial" w:cs="Arial"/>
          <w:strike/>
          <w:color w:val="000000" w:themeColor="text1"/>
          <w:sz w:val="24"/>
        </w:rPr>
        <w:t>T</w:t>
      </w:r>
      <w:r w:rsidR="005E5D04" w:rsidRPr="00CB56BA">
        <w:rPr>
          <w:rFonts w:ascii="Arial" w:eastAsia="Calibri" w:hAnsi="Arial" w:cs="Arial"/>
          <w:strike/>
          <w:color w:val="000000" w:themeColor="text1"/>
          <w:sz w:val="24"/>
        </w:rPr>
        <w:t xml:space="preserve">he </w:t>
      </w:r>
      <w:r w:rsidR="005E5D04" w:rsidRPr="00CB56BA">
        <w:rPr>
          <w:rFonts w:ascii="Arial" w:eastAsia="Calibri" w:hAnsi="Arial" w:cs="Arial"/>
          <w:b/>
          <w:strike/>
          <w:color w:val="000000" w:themeColor="text1"/>
          <w:sz w:val="24"/>
        </w:rPr>
        <w:t>prosecuting attorney</w:t>
      </w:r>
      <w:r w:rsidR="005E5D04" w:rsidRPr="00CB56BA">
        <w:rPr>
          <w:rFonts w:ascii="Arial" w:eastAsia="Calibri" w:hAnsi="Arial" w:cs="Arial"/>
          <w:strike/>
          <w:color w:val="000000" w:themeColor="text1"/>
          <w:sz w:val="24"/>
        </w:rPr>
        <w:t xml:space="preserve"> shall provide to DSHS the</w:t>
      </w:r>
    </w:p>
    <w:p w14:paraId="7F24DE21" w14:textId="65631852" w:rsidR="005E5D04" w:rsidRPr="00CB56BA" w:rsidRDefault="00B5445E" w:rsidP="008B7C8A">
      <w:pPr>
        <w:pStyle w:val="ListParagraph"/>
        <w:numPr>
          <w:ilvl w:val="0"/>
          <w:numId w:val="15"/>
        </w:numPr>
        <w:tabs>
          <w:tab w:val="left" w:pos="1080"/>
          <w:tab w:val="left" w:pos="5760"/>
        </w:tabs>
        <w:spacing w:after="0" w:line="240" w:lineRule="auto"/>
        <w:ind w:left="1080"/>
        <w:rPr>
          <w:rFonts w:ascii="Arial" w:eastAsia="Calibri" w:hAnsi="Arial" w:cs="Arial"/>
          <w:color w:val="000000" w:themeColor="text1"/>
          <w:sz w:val="24"/>
          <w:u w:val="single"/>
        </w:rPr>
      </w:pPr>
      <w:r w:rsidRPr="00CB56BA">
        <w:rPr>
          <w:rFonts w:ascii="Arial" w:eastAsia="Calibri" w:hAnsi="Arial" w:cs="Arial"/>
          <w:color w:val="000000" w:themeColor="text1"/>
          <w:sz w:val="24"/>
          <w:u w:val="single"/>
        </w:rPr>
        <w:t>U</w:t>
      </w:r>
      <w:r w:rsidR="005E5D04" w:rsidRPr="00CB56BA">
        <w:rPr>
          <w:rFonts w:ascii="Arial" w:eastAsia="Calibri" w:hAnsi="Arial" w:cs="Arial"/>
          <w:color w:val="000000" w:themeColor="text1"/>
          <w:sz w:val="24"/>
          <w:u w:val="single"/>
        </w:rPr>
        <w:t>nless previously provided to DSHS and for the purpose of competency restoration, the following materials shall be provided: The</w:t>
      </w:r>
      <w:r w:rsidR="005E5D04" w:rsidRPr="00CB56BA">
        <w:rPr>
          <w:rFonts w:ascii="Arial" w:eastAsia="Calibri" w:hAnsi="Arial" w:cs="Arial"/>
          <w:color w:val="000000" w:themeColor="text1"/>
          <w:sz w:val="24"/>
        </w:rPr>
        <w:t xml:space="preserve"> discovery packet, </w:t>
      </w:r>
      <w:r w:rsidR="005E5D04" w:rsidRPr="00CB56BA">
        <w:rPr>
          <w:rFonts w:ascii="Arial" w:eastAsia="Calibri" w:hAnsi="Arial" w:cs="Arial"/>
          <w:strike/>
          <w:color w:val="000000" w:themeColor="text1"/>
          <w:sz w:val="24"/>
        </w:rPr>
        <w:t>including a statement</w:t>
      </w:r>
      <w:r w:rsidR="00D332FA" w:rsidRPr="00CB56BA">
        <w:rPr>
          <w:rFonts w:ascii="Arial" w:eastAsia="Calibri" w:hAnsi="Arial" w:cs="Arial"/>
          <w:color w:val="000000" w:themeColor="text1"/>
          <w:sz w:val="24"/>
          <w:u w:val="single"/>
        </w:rPr>
        <w:t xml:space="preserve"> </w:t>
      </w:r>
      <w:r w:rsidR="005E5D04" w:rsidRPr="00CB56BA">
        <w:rPr>
          <w:rFonts w:ascii="Arial" w:eastAsia="Calibri" w:hAnsi="Arial" w:cs="Arial"/>
          <w:color w:val="000000" w:themeColor="text1"/>
          <w:sz w:val="24"/>
          <w:u w:val="single"/>
        </w:rPr>
        <w:t>charging document, understanding</w:t>
      </w:r>
      <w:r w:rsidR="005E5D04" w:rsidRPr="00CB56BA">
        <w:rPr>
          <w:rFonts w:ascii="Arial" w:eastAsia="Calibri" w:hAnsi="Arial" w:cs="Arial"/>
          <w:color w:val="000000" w:themeColor="text1"/>
          <w:sz w:val="24"/>
        </w:rPr>
        <w:t xml:space="preserve"> of the defendant’s criminal history, </w:t>
      </w:r>
      <w:r w:rsidR="005E5D04" w:rsidRPr="00CB56BA">
        <w:rPr>
          <w:rFonts w:ascii="Arial" w:eastAsia="Calibri" w:hAnsi="Arial" w:cs="Arial"/>
          <w:strike/>
          <w:color w:val="000000" w:themeColor="text1"/>
          <w:sz w:val="24"/>
        </w:rPr>
        <w:t xml:space="preserve">unless the materials have </w:t>
      </w:r>
      <w:r w:rsidR="005E5D04" w:rsidRPr="00CB56BA">
        <w:rPr>
          <w:rFonts w:ascii="Arial" w:eastAsia="Calibri" w:hAnsi="Arial" w:cs="Arial"/>
          <w:color w:val="000000" w:themeColor="text1"/>
          <w:sz w:val="24"/>
          <w:u w:val="single"/>
        </w:rPr>
        <w:t>and any written competency evaluation that was utilized in the court’s finding that the defendant is not competent to proceed.  DSHS shall forward previously received discovery packet information to any contracted outside agency providing restoration services.  Documentation not</w:t>
      </w:r>
      <w:r w:rsidR="005E5D04" w:rsidRPr="00CB56BA">
        <w:rPr>
          <w:rFonts w:ascii="Arial" w:eastAsia="Calibri" w:hAnsi="Arial" w:cs="Arial"/>
          <w:color w:val="000000" w:themeColor="text1"/>
          <w:sz w:val="24"/>
        </w:rPr>
        <w:t xml:space="preserve"> previously </w:t>
      </w:r>
      <w:r w:rsidR="005E5D04" w:rsidRPr="00CB56BA">
        <w:rPr>
          <w:rFonts w:ascii="Arial" w:eastAsia="Calibri" w:hAnsi="Arial" w:cs="Arial"/>
          <w:strike/>
          <w:color w:val="000000" w:themeColor="text1"/>
          <w:sz w:val="24"/>
        </w:rPr>
        <w:t xml:space="preserve">been </w:t>
      </w:r>
      <w:r w:rsidR="005E5D04" w:rsidRPr="00CB56BA">
        <w:rPr>
          <w:rFonts w:ascii="Arial" w:eastAsia="Calibri" w:hAnsi="Arial" w:cs="Arial"/>
          <w:color w:val="000000" w:themeColor="text1"/>
          <w:sz w:val="24"/>
        </w:rPr>
        <w:t>provided</w:t>
      </w:r>
      <w:r w:rsidR="005E5D04" w:rsidRPr="00CB56BA">
        <w:rPr>
          <w:rFonts w:ascii="Arial" w:eastAsia="Calibri" w:hAnsi="Arial" w:cs="Arial"/>
          <w:strike/>
          <w:color w:val="000000" w:themeColor="text1"/>
          <w:sz w:val="24"/>
        </w:rPr>
        <w:t xml:space="preserve">.  </w:t>
      </w:r>
      <w:r w:rsidR="005E5D04" w:rsidRPr="00CB56BA">
        <w:rPr>
          <w:rFonts w:ascii="Arial" w:eastAsia="Calibri" w:hAnsi="Arial" w:cs="Arial"/>
          <w:b/>
          <w:i/>
          <w:strike/>
          <w:color w:val="000000" w:themeColor="text1"/>
          <w:sz w:val="24"/>
        </w:rPr>
        <w:t>If the defense provides this information,</w:t>
      </w:r>
      <w:r w:rsidR="005E5D04" w:rsidRPr="00CB56BA">
        <w:rPr>
          <w:rFonts w:ascii="Arial" w:eastAsia="Calibri" w:hAnsi="Arial" w:cs="Arial"/>
          <w:color w:val="000000" w:themeColor="text1"/>
          <w:sz w:val="24"/>
          <w:u w:val="single"/>
        </w:rPr>
        <w:t xml:space="preserve"> shall be sent by:</w:t>
      </w:r>
    </w:p>
    <w:p w14:paraId="446A95CB" w14:textId="0A479186" w:rsidR="005E5D04" w:rsidRPr="00CB56BA" w:rsidRDefault="005E5D04" w:rsidP="008B7C8A">
      <w:pPr>
        <w:pStyle w:val="ListParagraph"/>
        <w:numPr>
          <w:ilvl w:val="0"/>
          <w:numId w:val="14"/>
        </w:numPr>
        <w:tabs>
          <w:tab w:val="left" w:pos="1080"/>
          <w:tab w:val="left" w:pos="5760"/>
          <w:tab w:val="left" w:pos="9180"/>
        </w:tabs>
        <w:spacing w:after="0" w:line="240" w:lineRule="auto"/>
        <w:ind w:left="1080"/>
        <w:rPr>
          <w:rFonts w:ascii="Arial" w:eastAsia="Calibri" w:hAnsi="Arial" w:cs="Arial"/>
          <w:color w:val="000000" w:themeColor="text1"/>
          <w:sz w:val="24"/>
          <w:u w:val="single"/>
        </w:rPr>
      </w:pPr>
      <w:r w:rsidRPr="00CB56BA">
        <w:rPr>
          <w:sz w:val="24"/>
        </w:rPr>
        <w:t>[  ]</w:t>
      </w:r>
      <w:r w:rsidRPr="00CB56BA">
        <w:rPr>
          <w:rFonts w:ascii="Arial" w:eastAsia="Calibri" w:hAnsi="Arial" w:cs="Times New Roman"/>
          <w:sz w:val="24"/>
        </w:rPr>
        <w:t xml:space="preserve"> the prosecuting </w:t>
      </w:r>
      <w:r w:rsidR="000A7F39" w:rsidRPr="00CB56BA">
        <w:rPr>
          <w:rFonts w:ascii="Arial" w:eastAsia="Calibri" w:hAnsi="Arial" w:cs="Times New Roman"/>
          <w:sz w:val="24"/>
        </w:rPr>
        <w:t>attorney</w:t>
      </w:r>
      <w:r w:rsidR="000A7F39" w:rsidRPr="00CB56BA">
        <w:rPr>
          <w:rFonts w:ascii="Arial" w:eastAsia="Calibri" w:hAnsi="Arial" w:cs="Arial"/>
          <w:strike/>
          <w:color w:val="000000" w:themeColor="text1"/>
          <w:sz w:val="24"/>
        </w:rPr>
        <w:t xml:space="preserve"> shall</w:t>
      </w:r>
      <w:r w:rsidRPr="00CB56BA">
        <w:rPr>
          <w:rFonts w:ascii="Arial" w:eastAsia="Calibri" w:hAnsi="Arial" w:cs="Arial"/>
          <w:strike/>
          <w:color w:val="000000" w:themeColor="text1"/>
          <w:sz w:val="24"/>
        </w:rPr>
        <w:t xml:space="preserve"> be included in the communication so that duplicate materials are not sent</w:t>
      </w:r>
      <w:r w:rsidRPr="00CB56BA">
        <w:rPr>
          <w:rFonts w:ascii="Arial" w:eastAsia="Calibri" w:hAnsi="Arial" w:cs="Arial"/>
          <w:color w:val="000000" w:themeColor="text1"/>
          <w:sz w:val="24"/>
          <w:u w:val="single"/>
        </w:rPr>
        <w:t xml:space="preserve">, [  ] the defense, [  ] other </w:t>
      </w:r>
      <w:r w:rsidRPr="00CB56BA">
        <w:rPr>
          <w:rFonts w:ascii="Arial" w:eastAsia="Calibri" w:hAnsi="Arial" w:cs="Arial"/>
          <w:color w:val="000000" w:themeColor="text1"/>
          <w:sz w:val="24"/>
          <w:u w:val="single"/>
        </w:rPr>
        <w:tab/>
        <w:t xml:space="preserve"> </w:t>
      </w:r>
      <w:r w:rsidRPr="00CB56BA">
        <w:rPr>
          <w:rFonts w:ascii="Arial" w:eastAsia="Calibri" w:hAnsi="Arial" w:cs="Arial"/>
          <w:color w:val="000000" w:themeColor="text1"/>
          <w:sz w:val="24"/>
        </w:rPr>
        <w:t>.</w:t>
      </w:r>
    </w:p>
    <w:p w14:paraId="12199EFC" w14:textId="4B680100" w:rsidR="00E8250D" w:rsidRPr="00CB56BA" w:rsidRDefault="00E8250D" w:rsidP="0034426C">
      <w:pPr>
        <w:pStyle w:val="BodyText"/>
        <w:spacing w:after="0" w:line="240" w:lineRule="auto"/>
        <w:ind w:left="1080"/>
        <w:rPr>
          <w:rFonts w:ascii="Arial" w:eastAsia="Calibri" w:hAnsi="Arial" w:cs="Times New Roman"/>
          <w:sz w:val="24"/>
        </w:rPr>
      </w:pPr>
    </w:p>
    <w:p w14:paraId="480165B0" w14:textId="3937D0A1" w:rsidR="005E5D04" w:rsidRPr="00CB56BA" w:rsidRDefault="005E5D04" w:rsidP="0034426C">
      <w:pPr>
        <w:pStyle w:val="BodyText"/>
        <w:numPr>
          <w:ilvl w:val="0"/>
          <w:numId w:val="18"/>
        </w:numPr>
        <w:tabs>
          <w:tab w:val="left" w:pos="1080"/>
        </w:tabs>
        <w:spacing w:after="0" w:line="240" w:lineRule="auto"/>
        <w:ind w:left="1080"/>
        <w:rPr>
          <w:rFonts w:ascii="Arial" w:eastAsia="Calibri" w:hAnsi="Arial" w:cs="Times New Roman"/>
          <w:sz w:val="24"/>
        </w:rPr>
      </w:pPr>
      <w:r w:rsidRPr="00CB56BA">
        <w:rPr>
          <w:rFonts w:ascii="Arial" w:eastAsia="Calibri" w:hAnsi="Arial" w:cs="Times New Roman"/>
          <w:sz w:val="24"/>
        </w:rPr>
        <w:t xml:space="preserve">The </w:t>
      </w:r>
      <w:r w:rsidRPr="00CB56BA">
        <w:rPr>
          <w:rFonts w:ascii="Arial" w:eastAsia="Calibri" w:hAnsi="Arial" w:cs="Times New Roman"/>
          <w:b/>
          <w:sz w:val="24"/>
        </w:rPr>
        <w:t>jail administrator</w:t>
      </w:r>
      <w:r w:rsidRPr="00CB56BA">
        <w:rPr>
          <w:rFonts w:ascii="Arial" w:eastAsia="Calibri" w:hAnsi="Arial" w:cs="Times New Roman"/>
          <w:sz w:val="24"/>
        </w:rPr>
        <w:t xml:space="preserve"> shall provide the defendant’s medical clearance information to DSHS, if this order requires transportation </w:t>
      </w:r>
      <w:r w:rsidRPr="00CB56BA">
        <w:rPr>
          <w:rFonts w:ascii="Arial" w:eastAsia="Calibri" w:hAnsi="Arial" w:cs="Arial"/>
          <w:strike/>
          <w:sz w:val="24"/>
        </w:rPr>
        <w:t xml:space="preserve">of the defendant to a facility designated by DSHS </w:t>
      </w:r>
      <w:r w:rsidRPr="00CB56BA">
        <w:rPr>
          <w:rFonts w:ascii="Arial" w:eastAsia="Calibri" w:hAnsi="Arial" w:cs="Arial"/>
          <w:color w:val="000000" w:themeColor="text1"/>
          <w:sz w:val="24"/>
          <w:u w:val="single"/>
        </w:rPr>
        <w:t>for inpatient competency restoration.  Upon request of DSHS, the jail administrator shall provide updated medical information, if needed</w:t>
      </w:r>
      <w:r w:rsidRPr="00CB56BA">
        <w:rPr>
          <w:rFonts w:ascii="Arial" w:eastAsia="Calibri" w:hAnsi="Arial" w:cs="Times New Roman"/>
          <w:sz w:val="24"/>
        </w:rPr>
        <w:t>.</w:t>
      </w:r>
    </w:p>
    <w:p w14:paraId="74EDE275" w14:textId="77777777" w:rsidR="000249C4" w:rsidRDefault="000249C4" w:rsidP="000249C4">
      <w:pPr>
        <w:pStyle w:val="NoSpacing"/>
        <w:tabs>
          <w:tab w:val="left" w:pos="1080"/>
        </w:tabs>
        <w:ind w:left="360"/>
        <w:rPr>
          <w:rFonts w:ascii="Arial" w:hAnsi="Arial" w:cs="Arial"/>
          <w:szCs w:val="22"/>
        </w:rPr>
      </w:pPr>
    </w:p>
    <w:p w14:paraId="2E159657" w14:textId="313D98F2" w:rsidR="00C82980" w:rsidRPr="0084723C" w:rsidRDefault="0034426C" w:rsidP="000249C4">
      <w:pPr>
        <w:pStyle w:val="NoSpacing"/>
        <w:numPr>
          <w:ilvl w:val="0"/>
          <w:numId w:val="26"/>
        </w:numPr>
        <w:tabs>
          <w:tab w:val="left" w:pos="1080"/>
        </w:tabs>
        <w:rPr>
          <w:rFonts w:ascii="Arial" w:hAnsi="Arial" w:cs="Arial"/>
          <w:szCs w:val="22"/>
        </w:rPr>
      </w:pPr>
      <w:r w:rsidRPr="00CB56BA">
        <w:rPr>
          <w:rFonts w:ascii="Arial" w:hAnsi="Arial" w:cs="Arial"/>
          <w:szCs w:val="22"/>
        </w:rPr>
        <w:t xml:space="preserve">Former section 5 (now section 6) </w:t>
      </w:r>
      <w:r w:rsidR="00A83FC2" w:rsidRPr="00CB56BA">
        <w:rPr>
          <w:rFonts w:ascii="Arial" w:hAnsi="Arial" w:cs="Arial"/>
          <w:b/>
          <w:szCs w:val="22"/>
        </w:rPr>
        <w:t>Evaluation and Report</w:t>
      </w:r>
      <w:r w:rsidR="0019490D" w:rsidRPr="0084723C">
        <w:rPr>
          <w:rFonts w:ascii="Arial" w:hAnsi="Arial" w:cs="Arial"/>
          <w:szCs w:val="22"/>
        </w:rPr>
        <w:t>:</w:t>
      </w:r>
    </w:p>
    <w:p w14:paraId="44550309" w14:textId="77777777" w:rsidR="0030251F" w:rsidRPr="00CB56BA" w:rsidRDefault="0030251F" w:rsidP="0037648F">
      <w:pPr>
        <w:pStyle w:val="NoSpacing"/>
        <w:ind w:left="720"/>
        <w:rPr>
          <w:rFonts w:ascii="Arial" w:hAnsi="Arial" w:cs="Arial"/>
          <w:szCs w:val="22"/>
        </w:rPr>
      </w:pPr>
    </w:p>
    <w:p w14:paraId="0E7B8D82" w14:textId="2DC30F6D" w:rsidR="0019490D" w:rsidRPr="00CB56BA" w:rsidRDefault="0019490D" w:rsidP="0037648F">
      <w:pPr>
        <w:pStyle w:val="NoSpacing"/>
        <w:ind w:left="720"/>
        <w:rPr>
          <w:rFonts w:ascii="Arial" w:hAnsi="Arial" w:cs="Arial"/>
          <w:szCs w:val="22"/>
        </w:rPr>
      </w:pPr>
      <w:r w:rsidRPr="00CB56BA">
        <w:rPr>
          <w:rFonts w:ascii="Arial" w:hAnsi="Arial" w:cs="Arial"/>
          <w:szCs w:val="22"/>
        </w:rPr>
        <w:t>Change</w:t>
      </w:r>
      <w:r w:rsidR="009C5F18">
        <w:rPr>
          <w:rFonts w:ascii="Arial" w:hAnsi="Arial" w:cs="Arial"/>
          <w:szCs w:val="22"/>
        </w:rPr>
        <w:t>d</w:t>
      </w:r>
      <w:r w:rsidRPr="00CB56BA">
        <w:rPr>
          <w:rFonts w:ascii="Arial" w:hAnsi="Arial" w:cs="Arial"/>
          <w:szCs w:val="22"/>
        </w:rPr>
        <w:t>:  Punctuation from period to colon after section heading.</w:t>
      </w:r>
    </w:p>
    <w:p w14:paraId="47289FD8" w14:textId="77777777" w:rsidR="0002488C" w:rsidRDefault="0002488C" w:rsidP="0037648F">
      <w:pPr>
        <w:pStyle w:val="NoSpacing"/>
        <w:ind w:left="720"/>
        <w:rPr>
          <w:rFonts w:ascii="Arial" w:hAnsi="Arial" w:cs="Arial"/>
          <w:szCs w:val="22"/>
        </w:rPr>
      </w:pPr>
    </w:p>
    <w:p w14:paraId="0D355FCD" w14:textId="0A1DD5C6" w:rsidR="00C82980" w:rsidRPr="00CB56BA" w:rsidRDefault="0030251F" w:rsidP="0037648F">
      <w:pPr>
        <w:pStyle w:val="NoSpacing"/>
        <w:ind w:left="720"/>
        <w:rPr>
          <w:rFonts w:ascii="Arial" w:hAnsi="Arial" w:cs="Arial"/>
          <w:szCs w:val="22"/>
        </w:rPr>
      </w:pPr>
      <w:r w:rsidRPr="00CB56BA">
        <w:rPr>
          <w:rFonts w:ascii="Arial" w:hAnsi="Arial" w:cs="Arial"/>
          <w:szCs w:val="22"/>
        </w:rPr>
        <w:t xml:space="preserve">Under Defense Attorney Presence Option&gt;2nd </w:t>
      </w:r>
      <w:proofErr w:type="spellStart"/>
      <w:r w:rsidRPr="00CB56BA">
        <w:rPr>
          <w:rFonts w:ascii="Arial" w:hAnsi="Arial" w:cs="Arial"/>
          <w:szCs w:val="22"/>
        </w:rPr>
        <w:t>Suboption</w:t>
      </w:r>
      <w:proofErr w:type="spellEnd"/>
      <w:r w:rsidR="0019490D" w:rsidRPr="00CB56BA">
        <w:rPr>
          <w:rFonts w:ascii="Arial" w:hAnsi="Arial" w:cs="Arial"/>
          <w:szCs w:val="22"/>
        </w:rPr>
        <w:t>:</w:t>
      </w:r>
    </w:p>
    <w:p w14:paraId="6EC97DD2" w14:textId="77777777" w:rsidR="0084723C" w:rsidRDefault="0084723C" w:rsidP="0084723C">
      <w:pPr>
        <w:spacing w:after="0" w:line="240" w:lineRule="auto"/>
        <w:ind w:left="1080" w:hanging="360"/>
        <w:rPr>
          <w:rFonts w:ascii="Arial" w:hAnsi="Arial" w:cs="Arial"/>
          <w:sz w:val="24"/>
        </w:rPr>
      </w:pPr>
      <w:bookmarkStart w:id="0" w:name="_GoBack"/>
    </w:p>
    <w:bookmarkEnd w:id="0"/>
    <w:p w14:paraId="272B3D3D" w14:textId="7BE9C884" w:rsidR="0030251F" w:rsidRPr="00CB56BA" w:rsidRDefault="0030251F" w:rsidP="0084723C">
      <w:pPr>
        <w:spacing w:after="0" w:line="240" w:lineRule="auto"/>
        <w:ind w:left="1080" w:hanging="360"/>
        <w:rPr>
          <w:rFonts w:ascii="Arial" w:hAnsi="Arial" w:cs="Arial"/>
          <w:i/>
          <w:sz w:val="24"/>
        </w:rPr>
      </w:pPr>
      <w:r w:rsidRPr="00CB56BA">
        <w:rPr>
          <w:rFonts w:ascii="Arial" w:hAnsi="Arial" w:cs="Arial"/>
          <w:sz w:val="24"/>
        </w:rPr>
        <w:t>[  ]</w:t>
      </w:r>
      <w:r w:rsidRPr="00CB56BA">
        <w:rPr>
          <w:rFonts w:ascii="Arial" w:hAnsi="Arial" w:cs="Arial"/>
          <w:sz w:val="24"/>
        </w:rPr>
        <w:tab/>
        <w:t xml:space="preserve">The evaluation may not proceed without the defense attorney present.  The current criminal charge(s) shall not be discussed with the </w:t>
      </w:r>
      <w:proofErr w:type="spellStart"/>
      <w:r w:rsidRPr="00CB56BA">
        <w:rPr>
          <w:rFonts w:ascii="Arial" w:hAnsi="Arial" w:cs="Arial"/>
          <w:strike/>
          <w:sz w:val="24"/>
        </w:rPr>
        <w:t>d</w:t>
      </w:r>
      <w:r w:rsidRPr="00CB56BA">
        <w:rPr>
          <w:rFonts w:ascii="Arial" w:hAnsi="Arial" w:cs="Arial"/>
          <w:sz w:val="24"/>
          <w:u w:val="single"/>
        </w:rPr>
        <w:t>Defendant</w:t>
      </w:r>
      <w:proofErr w:type="spellEnd"/>
      <w:r w:rsidRPr="00CB56BA">
        <w:rPr>
          <w:rFonts w:ascii="Arial" w:hAnsi="Arial" w:cs="Arial"/>
          <w:sz w:val="24"/>
        </w:rPr>
        <w:t xml:space="preserve"> outside the forensic interview</w:t>
      </w:r>
      <w:r w:rsidRPr="00CB56BA">
        <w:rPr>
          <w:rFonts w:ascii="Arial" w:hAnsi="Arial" w:cs="Arial"/>
          <w:i/>
          <w:sz w:val="24"/>
        </w:rPr>
        <w:t>.</w:t>
      </w:r>
    </w:p>
    <w:p w14:paraId="59E0DD5D" w14:textId="77777777" w:rsidR="0030251F" w:rsidRPr="00CB56BA" w:rsidRDefault="0030251F" w:rsidP="0030251F">
      <w:pPr>
        <w:pStyle w:val="NoSpacing"/>
        <w:ind w:left="720"/>
        <w:rPr>
          <w:rFonts w:ascii="Arial" w:hAnsi="Arial" w:cs="Arial"/>
          <w:szCs w:val="22"/>
        </w:rPr>
      </w:pPr>
    </w:p>
    <w:p w14:paraId="52F7E133" w14:textId="37CF5B59" w:rsidR="00A83FC2" w:rsidRPr="00CB56BA" w:rsidRDefault="0030251F" w:rsidP="0030251F">
      <w:pPr>
        <w:pStyle w:val="NoSpacing"/>
        <w:ind w:left="720"/>
        <w:rPr>
          <w:rFonts w:ascii="Arial" w:hAnsi="Arial" w:cs="Arial"/>
          <w:szCs w:val="22"/>
        </w:rPr>
      </w:pPr>
      <w:r w:rsidRPr="00CB56BA">
        <w:rPr>
          <w:rFonts w:ascii="Arial" w:hAnsi="Arial" w:cs="Arial"/>
          <w:szCs w:val="22"/>
        </w:rPr>
        <w:t>Under Copies of Report:</w:t>
      </w:r>
    </w:p>
    <w:p w14:paraId="5BE34AC2" w14:textId="77777777" w:rsidR="0030251F" w:rsidRPr="00CB56BA" w:rsidRDefault="0030251F" w:rsidP="0030251F">
      <w:pPr>
        <w:pStyle w:val="NoSpacing"/>
        <w:ind w:left="720"/>
        <w:rPr>
          <w:rFonts w:ascii="Arial" w:hAnsi="Arial" w:cs="Arial"/>
          <w:szCs w:val="22"/>
        </w:rPr>
      </w:pPr>
    </w:p>
    <w:p w14:paraId="45F41C21" w14:textId="5777202B" w:rsidR="00CD39C8" w:rsidRDefault="0030251F" w:rsidP="00CD39C8">
      <w:pPr>
        <w:pStyle w:val="NoSpacing"/>
        <w:tabs>
          <w:tab w:val="left" w:pos="8280"/>
        </w:tabs>
        <w:ind w:left="720"/>
        <w:rPr>
          <w:rFonts w:ascii="Arial" w:hAnsi="Arial" w:cs="Arial"/>
        </w:rPr>
      </w:pPr>
      <w:r w:rsidRPr="00CB56BA">
        <w:rPr>
          <w:rFonts w:ascii="Arial" w:hAnsi="Arial" w:cs="Arial"/>
          <w:szCs w:val="22"/>
        </w:rPr>
        <w:t xml:space="preserve">DSHS shall furnish a copy of the written report of the results of the evaluation to the court, the prosecutor, the defense attorney, the </w:t>
      </w:r>
      <w:proofErr w:type="spellStart"/>
      <w:r w:rsidRPr="00CB56BA">
        <w:rPr>
          <w:rFonts w:ascii="Arial" w:hAnsi="Arial" w:cs="Arial"/>
          <w:strike/>
          <w:szCs w:val="22"/>
        </w:rPr>
        <w:t>d</w:t>
      </w:r>
      <w:r w:rsidRPr="00CB56BA">
        <w:rPr>
          <w:rFonts w:ascii="Arial" w:hAnsi="Arial" w:cs="Arial"/>
          <w:szCs w:val="22"/>
          <w:u w:val="single"/>
        </w:rPr>
        <w:t>D</w:t>
      </w:r>
      <w:r w:rsidRPr="00CB56BA">
        <w:rPr>
          <w:rFonts w:ascii="Arial" w:hAnsi="Arial" w:cs="Arial"/>
          <w:szCs w:val="22"/>
        </w:rPr>
        <w:t>esignated</w:t>
      </w:r>
      <w:proofErr w:type="spellEnd"/>
      <w:r w:rsidRPr="00CB56BA">
        <w:rPr>
          <w:rFonts w:ascii="Arial" w:hAnsi="Arial" w:cs="Arial"/>
          <w:szCs w:val="22"/>
        </w:rPr>
        <w:t xml:space="preserve"> </w:t>
      </w:r>
      <w:proofErr w:type="spellStart"/>
      <w:r w:rsidRPr="00CB56BA">
        <w:rPr>
          <w:rFonts w:ascii="Arial" w:hAnsi="Arial" w:cs="Arial"/>
          <w:strike/>
          <w:szCs w:val="22"/>
        </w:rPr>
        <w:t>c</w:t>
      </w:r>
      <w:r w:rsidRPr="00CB56BA">
        <w:rPr>
          <w:rFonts w:ascii="Arial" w:hAnsi="Arial" w:cs="Arial"/>
          <w:szCs w:val="22"/>
          <w:u w:val="single"/>
        </w:rPr>
        <w:t>C</w:t>
      </w:r>
      <w:r w:rsidRPr="00CB56BA">
        <w:rPr>
          <w:rFonts w:ascii="Arial" w:hAnsi="Arial" w:cs="Arial"/>
          <w:szCs w:val="22"/>
        </w:rPr>
        <w:t>risis</w:t>
      </w:r>
      <w:proofErr w:type="spellEnd"/>
      <w:r w:rsidRPr="00CB56BA">
        <w:rPr>
          <w:rFonts w:ascii="Arial" w:hAnsi="Arial" w:cs="Arial"/>
          <w:szCs w:val="22"/>
        </w:rPr>
        <w:t xml:space="preserve"> </w:t>
      </w:r>
      <w:proofErr w:type="spellStart"/>
      <w:r w:rsidRPr="00CB56BA">
        <w:rPr>
          <w:rFonts w:ascii="Arial" w:hAnsi="Arial" w:cs="Arial"/>
          <w:strike/>
          <w:szCs w:val="22"/>
        </w:rPr>
        <w:t>r</w:t>
      </w:r>
      <w:r w:rsidRPr="00CB56BA">
        <w:rPr>
          <w:rFonts w:ascii="Arial" w:hAnsi="Arial" w:cs="Arial"/>
          <w:szCs w:val="22"/>
          <w:u w:val="single"/>
        </w:rPr>
        <w:t>R</w:t>
      </w:r>
      <w:r w:rsidRPr="00CB56BA">
        <w:rPr>
          <w:rFonts w:ascii="Arial" w:hAnsi="Arial" w:cs="Arial"/>
          <w:szCs w:val="22"/>
        </w:rPr>
        <w:t>esponder</w:t>
      </w:r>
      <w:proofErr w:type="spellEnd"/>
      <w:r w:rsidRPr="00CB56BA">
        <w:rPr>
          <w:rFonts w:ascii="Arial" w:hAnsi="Arial" w:cs="Arial"/>
          <w:szCs w:val="22"/>
        </w:rPr>
        <w:t xml:space="preserve"> (DCR) for the county </w:t>
      </w:r>
      <w:r w:rsidR="00CD39C8">
        <w:rPr>
          <w:rFonts w:ascii="Arial" w:hAnsi="Arial" w:cs="Arial"/>
        </w:rPr>
        <w:t>of</w:t>
      </w:r>
      <w:r w:rsidR="00CD39C8">
        <w:rPr>
          <w:rFonts w:ascii="Arial" w:hAnsi="Arial" w:cs="Arial"/>
        </w:rPr>
        <w:t xml:space="preserve"> </w:t>
      </w:r>
      <w:r w:rsidR="00CD39C8">
        <w:rPr>
          <w:rFonts w:ascii="Arial" w:hAnsi="Arial" w:cs="Arial"/>
          <w:u w:val="single"/>
        </w:rPr>
        <w:tab/>
      </w:r>
      <w:r w:rsidR="00CD39C8">
        <w:rPr>
          <w:rFonts w:ascii="Arial" w:hAnsi="Arial" w:cs="Arial"/>
        </w:rPr>
        <w:t>, and the Jail/Detention facility (if the defendant is currently held in the detention facility).</w:t>
      </w:r>
    </w:p>
    <w:p w14:paraId="3FAD6D32" w14:textId="77777777" w:rsidR="00CD39C8" w:rsidRDefault="00CD39C8" w:rsidP="00CD39C8">
      <w:pPr>
        <w:pStyle w:val="NoSpacing"/>
        <w:tabs>
          <w:tab w:val="left" w:pos="9180"/>
        </w:tabs>
        <w:ind w:left="360"/>
        <w:rPr>
          <w:rFonts w:ascii="Arial" w:hAnsi="Arial" w:cs="Arial"/>
        </w:rPr>
      </w:pPr>
    </w:p>
    <w:p w14:paraId="384647B9" w14:textId="245089FE" w:rsidR="00F2631B" w:rsidRPr="00CB56BA" w:rsidRDefault="00F2631B" w:rsidP="00CD39C8">
      <w:pPr>
        <w:pStyle w:val="NoSpacing"/>
        <w:numPr>
          <w:ilvl w:val="0"/>
          <w:numId w:val="28"/>
        </w:numPr>
        <w:rPr>
          <w:rFonts w:ascii="Arial" w:hAnsi="Arial" w:cs="Arial"/>
          <w:szCs w:val="22"/>
        </w:rPr>
      </w:pPr>
      <w:r w:rsidRPr="00CB56BA">
        <w:rPr>
          <w:rFonts w:ascii="Arial" w:hAnsi="Arial" w:cs="Arial"/>
          <w:szCs w:val="22"/>
        </w:rPr>
        <w:t xml:space="preserve">Former section 6 (now section 7) </w:t>
      </w:r>
      <w:r w:rsidRPr="00CB56BA">
        <w:rPr>
          <w:rFonts w:ascii="Arial" w:hAnsi="Arial" w:cs="Arial"/>
          <w:b/>
          <w:szCs w:val="22"/>
        </w:rPr>
        <w:t>Transportation and Admission to the DSHS Designated Facility:</w:t>
      </w:r>
    </w:p>
    <w:p w14:paraId="7B3A62B0" w14:textId="77777777" w:rsidR="00F2631B" w:rsidRPr="00CB56BA" w:rsidRDefault="00F2631B" w:rsidP="00F2631B">
      <w:pPr>
        <w:pStyle w:val="NoSpacing"/>
        <w:ind w:left="720"/>
        <w:rPr>
          <w:rFonts w:ascii="Arial" w:hAnsi="Arial" w:cs="Arial"/>
          <w:szCs w:val="22"/>
        </w:rPr>
      </w:pPr>
    </w:p>
    <w:p w14:paraId="6652EA21" w14:textId="2F339B52" w:rsidR="00F2631B" w:rsidRPr="00CB56BA" w:rsidRDefault="00F2631B" w:rsidP="00F2631B">
      <w:pPr>
        <w:pStyle w:val="NoSpacing"/>
        <w:ind w:left="720"/>
        <w:rPr>
          <w:rFonts w:ascii="Arial" w:hAnsi="Arial" w:cs="Arial"/>
          <w:szCs w:val="22"/>
        </w:rPr>
      </w:pPr>
      <w:r w:rsidRPr="00CB56BA">
        <w:rPr>
          <w:rFonts w:ascii="Arial" w:hAnsi="Arial" w:cs="Arial"/>
          <w:szCs w:val="22"/>
        </w:rPr>
        <w:t>Change</w:t>
      </w:r>
      <w:r w:rsidR="009C5F18">
        <w:rPr>
          <w:rFonts w:ascii="Arial" w:hAnsi="Arial" w:cs="Arial"/>
          <w:szCs w:val="22"/>
        </w:rPr>
        <w:t>d</w:t>
      </w:r>
      <w:r w:rsidRPr="00CB56BA">
        <w:rPr>
          <w:rFonts w:ascii="Arial" w:hAnsi="Arial" w:cs="Arial"/>
          <w:szCs w:val="22"/>
        </w:rPr>
        <w:t>:  Punctuation from period to colon after section heading.</w:t>
      </w:r>
    </w:p>
    <w:p w14:paraId="15ECE848" w14:textId="77777777" w:rsidR="00F2631B" w:rsidRPr="00CB56BA" w:rsidRDefault="00F2631B" w:rsidP="00F2631B">
      <w:pPr>
        <w:pStyle w:val="NoSpacing"/>
        <w:ind w:left="720"/>
        <w:rPr>
          <w:rFonts w:ascii="Arial" w:hAnsi="Arial" w:cs="Arial"/>
          <w:szCs w:val="22"/>
        </w:rPr>
      </w:pPr>
    </w:p>
    <w:p w14:paraId="59D9E605" w14:textId="375FFB25" w:rsidR="0030251F" w:rsidRDefault="00F2631B" w:rsidP="002A0240">
      <w:pPr>
        <w:pStyle w:val="NoSpacing"/>
        <w:ind w:left="720"/>
        <w:rPr>
          <w:rFonts w:ascii="Arial" w:hAnsi="Arial" w:cs="Arial"/>
          <w:szCs w:val="22"/>
        </w:rPr>
      </w:pPr>
      <w:r w:rsidRPr="00CB56BA">
        <w:rPr>
          <w:rFonts w:ascii="Arial" w:hAnsi="Arial" w:cs="Arial"/>
          <w:szCs w:val="22"/>
        </w:rPr>
        <w:t>Under In-Custody Defendant Option:</w:t>
      </w:r>
    </w:p>
    <w:p w14:paraId="76C9E6EF" w14:textId="77777777" w:rsidR="00CD39C8" w:rsidRPr="00CB56BA" w:rsidRDefault="00CD39C8" w:rsidP="002A0240">
      <w:pPr>
        <w:pStyle w:val="NoSpacing"/>
        <w:ind w:left="720"/>
        <w:rPr>
          <w:rFonts w:ascii="Arial" w:hAnsi="Arial" w:cs="Arial"/>
          <w:szCs w:val="22"/>
        </w:rPr>
      </w:pPr>
    </w:p>
    <w:p w14:paraId="75C19E07" w14:textId="1C374A74" w:rsidR="00F2631B" w:rsidRPr="00CB56BA" w:rsidRDefault="00F2631B" w:rsidP="002A0240">
      <w:pPr>
        <w:pStyle w:val="NoSpacing"/>
        <w:ind w:left="1080" w:hanging="360"/>
        <w:rPr>
          <w:rFonts w:ascii="Arial" w:hAnsi="Arial" w:cs="Arial"/>
          <w:szCs w:val="22"/>
        </w:rPr>
      </w:pPr>
      <w:r w:rsidRPr="00CB56BA">
        <w:rPr>
          <w:rFonts w:ascii="Arial" w:hAnsi="Arial" w:cs="Arial"/>
          <w:szCs w:val="22"/>
        </w:rPr>
        <w:t>[  ]</w:t>
      </w:r>
      <w:r w:rsidRPr="00CB56BA">
        <w:rPr>
          <w:rFonts w:ascii="Arial" w:hAnsi="Arial" w:cs="Arial"/>
          <w:b/>
          <w:szCs w:val="22"/>
        </w:rPr>
        <w:tab/>
        <w:t>In-custody Defendant:</w:t>
      </w:r>
      <w:r w:rsidRPr="00CB56BA">
        <w:rPr>
          <w:rFonts w:ascii="Arial" w:hAnsi="Arial" w:cs="Arial"/>
          <w:szCs w:val="22"/>
        </w:rPr>
        <w:t xml:space="preserve">  The defendant shall be transported and admitted to the treatment facility by the earlier of 7 days of DSHS’</w:t>
      </w:r>
      <w:r w:rsidRPr="00CB56BA">
        <w:rPr>
          <w:rFonts w:ascii="Arial" w:hAnsi="Arial" w:cs="Arial"/>
          <w:szCs w:val="22"/>
          <w:u w:val="single"/>
        </w:rPr>
        <w:t>s</w:t>
      </w:r>
      <w:r w:rsidRPr="00CB56BA">
        <w:rPr>
          <w:rFonts w:ascii="Arial" w:hAnsi="Arial" w:cs="Arial"/>
          <w:szCs w:val="22"/>
        </w:rPr>
        <w:t xml:space="preserve"> receipt of this order or 14 days from the date of this order</w:t>
      </w:r>
      <w:r w:rsidR="009C5F18">
        <w:rPr>
          <w:rFonts w:ascii="Arial" w:hAnsi="Arial" w:cs="Arial"/>
          <w:szCs w:val="22"/>
        </w:rPr>
        <w:t xml:space="preserve"> </w:t>
      </w:r>
      <w:r w:rsidRPr="00CB56BA">
        <w:rPr>
          <w:rFonts w:ascii="Arial" w:hAnsi="Arial" w:cs="Arial"/>
          <w:szCs w:val="22"/>
        </w:rPr>
        <w:t xml:space="preserve">. . . </w:t>
      </w:r>
    </w:p>
    <w:p w14:paraId="1ED2A9CC" w14:textId="77777777" w:rsidR="00CD39C8" w:rsidRDefault="00CD39C8" w:rsidP="00CD39C8">
      <w:pPr>
        <w:pStyle w:val="NoSpacing"/>
        <w:ind w:left="720"/>
        <w:rPr>
          <w:rFonts w:ascii="Arial" w:hAnsi="Arial" w:cs="Arial"/>
          <w:szCs w:val="22"/>
        </w:rPr>
      </w:pPr>
    </w:p>
    <w:p w14:paraId="6A9986BB" w14:textId="53A59635" w:rsidR="00CD39C8" w:rsidRDefault="00CD39C8" w:rsidP="00CD39C8">
      <w:pPr>
        <w:pStyle w:val="NoSpacing"/>
        <w:ind w:left="720"/>
        <w:rPr>
          <w:rFonts w:ascii="Arial" w:hAnsi="Arial" w:cs="Arial"/>
          <w:szCs w:val="22"/>
        </w:rPr>
      </w:pPr>
      <w:r w:rsidRPr="00CB56BA">
        <w:rPr>
          <w:rFonts w:ascii="Arial" w:hAnsi="Arial" w:cs="Arial"/>
          <w:szCs w:val="22"/>
        </w:rPr>
        <w:t xml:space="preserve">Under </w:t>
      </w:r>
      <w:r>
        <w:rPr>
          <w:rFonts w:ascii="Arial" w:hAnsi="Arial" w:cs="Arial"/>
          <w:szCs w:val="22"/>
        </w:rPr>
        <w:t>Out-of</w:t>
      </w:r>
      <w:r w:rsidRPr="00CB56BA">
        <w:rPr>
          <w:rFonts w:ascii="Arial" w:hAnsi="Arial" w:cs="Arial"/>
          <w:szCs w:val="22"/>
        </w:rPr>
        <w:t>-Custody Defendant Option:</w:t>
      </w:r>
    </w:p>
    <w:p w14:paraId="407683F7" w14:textId="77777777" w:rsidR="002A0240" w:rsidRPr="00CB56BA" w:rsidRDefault="002A0240" w:rsidP="00F2631B">
      <w:pPr>
        <w:pStyle w:val="NoSpacing"/>
        <w:ind w:left="1080" w:hanging="360"/>
        <w:rPr>
          <w:rFonts w:ascii="Arial" w:hAnsi="Arial" w:cs="Arial"/>
          <w:szCs w:val="22"/>
        </w:rPr>
      </w:pPr>
    </w:p>
    <w:p w14:paraId="26509950" w14:textId="61883BA3" w:rsidR="00F2631B" w:rsidRDefault="00F2631B" w:rsidP="002A0240">
      <w:pPr>
        <w:pStyle w:val="NoSpacing"/>
        <w:tabs>
          <w:tab w:val="left" w:pos="1170"/>
          <w:tab w:val="left" w:pos="6930"/>
        </w:tabs>
        <w:ind w:left="1080" w:hanging="360"/>
        <w:rPr>
          <w:rFonts w:ascii="Arial" w:hAnsi="Arial" w:cs="Arial"/>
          <w:szCs w:val="22"/>
        </w:rPr>
      </w:pPr>
      <w:r w:rsidRPr="00CB56BA">
        <w:rPr>
          <w:rFonts w:ascii="Arial" w:hAnsi="Arial" w:cs="Arial"/>
          <w:szCs w:val="22"/>
        </w:rPr>
        <w:t>[  ]</w:t>
      </w:r>
      <w:r w:rsidRPr="00CB56BA">
        <w:rPr>
          <w:rFonts w:ascii="Arial" w:hAnsi="Arial" w:cs="Arial"/>
          <w:b/>
          <w:szCs w:val="22"/>
        </w:rPr>
        <w:tab/>
        <w:t>Out-of-custody Defendant:</w:t>
      </w:r>
      <w:r w:rsidRPr="00CB56BA">
        <w:rPr>
          <w:rFonts w:ascii="Arial" w:hAnsi="Arial" w:cs="Arial"/>
          <w:szCs w:val="22"/>
        </w:rPr>
        <w:t xml:space="preserve">  Within </w:t>
      </w:r>
      <w:r w:rsidRPr="00CB56BA">
        <w:rPr>
          <w:rFonts w:ascii="Arial" w:hAnsi="Arial" w:cs="Arial"/>
          <w:strike/>
          <w:szCs w:val="22"/>
        </w:rPr>
        <w:t>2</w:t>
      </w:r>
      <w:r w:rsidRPr="00CB56BA">
        <w:rPr>
          <w:rFonts w:ascii="Arial" w:hAnsi="Arial" w:cs="Arial"/>
          <w:szCs w:val="22"/>
          <w:u w:val="single"/>
        </w:rPr>
        <w:t>3</w:t>
      </w:r>
      <w:r w:rsidRPr="00CB56BA">
        <w:rPr>
          <w:rFonts w:ascii="Arial" w:hAnsi="Arial" w:cs="Arial"/>
          <w:szCs w:val="22"/>
        </w:rPr>
        <w:t xml:space="preserve"> court days of entry of this order, the defendant’s attorney shall contact DSHS to </w:t>
      </w:r>
      <w:r w:rsidRPr="00CB56BA">
        <w:rPr>
          <w:rFonts w:ascii="Arial" w:hAnsi="Arial" w:cs="Arial"/>
          <w:strike/>
          <w:szCs w:val="22"/>
        </w:rPr>
        <w:t xml:space="preserve">coordinate </w:t>
      </w:r>
      <w:proofErr w:type="gramStart"/>
      <w:r w:rsidRPr="00CB56BA">
        <w:rPr>
          <w:rFonts w:ascii="Arial" w:hAnsi="Arial" w:cs="Arial"/>
          <w:strike/>
          <w:szCs w:val="22"/>
        </w:rPr>
        <w:t>an</w:t>
      </w:r>
      <w:proofErr w:type="gramEnd"/>
      <w:r w:rsidRPr="00CB56BA">
        <w:rPr>
          <w:rFonts w:ascii="Arial" w:hAnsi="Arial" w:cs="Arial"/>
          <w:szCs w:val="22"/>
        </w:rPr>
        <w:t xml:space="preserve"> </w:t>
      </w:r>
      <w:r w:rsidRPr="00CB56BA">
        <w:rPr>
          <w:rFonts w:ascii="Arial" w:hAnsi="Arial" w:cs="Arial"/>
          <w:szCs w:val="22"/>
          <w:u w:val="single"/>
        </w:rPr>
        <w:t>request notification of the</w:t>
      </w:r>
      <w:r w:rsidRPr="00CB56BA">
        <w:rPr>
          <w:rFonts w:ascii="Arial" w:hAnsi="Arial" w:cs="Arial"/>
          <w:szCs w:val="22"/>
        </w:rPr>
        <w:t xml:space="preserve"> admission date.  The defendant shall report to the DSHS designated facility as directed by DSHS.  The defendant shall obtain medical clearance prior to admission and shall follow the instructions of DSHS regarding medical clearance.  </w:t>
      </w:r>
    </w:p>
    <w:p w14:paraId="25F4902B" w14:textId="77777777" w:rsidR="0084723C" w:rsidRDefault="0084723C" w:rsidP="002A0240">
      <w:pPr>
        <w:pStyle w:val="NoSpacing"/>
        <w:tabs>
          <w:tab w:val="left" w:pos="1170"/>
          <w:tab w:val="left" w:pos="6930"/>
        </w:tabs>
        <w:ind w:left="1080" w:hanging="360"/>
        <w:rPr>
          <w:rFonts w:ascii="Arial" w:hAnsi="Arial" w:cs="Arial"/>
          <w:szCs w:val="22"/>
        </w:rPr>
      </w:pPr>
    </w:p>
    <w:p w14:paraId="17B860AF" w14:textId="35C40A3C" w:rsidR="00F2631B" w:rsidRPr="00CB56BA" w:rsidRDefault="00F2631B" w:rsidP="0084723C">
      <w:pPr>
        <w:pStyle w:val="NoSpacing"/>
        <w:numPr>
          <w:ilvl w:val="0"/>
          <w:numId w:val="26"/>
        </w:numPr>
        <w:tabs>
          <w:tab w:val="left" w:pos="1080"/>
        </w:tabs>
        <w:rPr>
          <w:rFonts w:ascii="Arial" w:hAnsi="Arial" w:cs="Arial"/>
          <w:szCs w:val="22"/>
        </w:rPr>
      </w:pPr>
      <w:r w:rsidRPr="00CB56BA">
        <w:rPr>
          <w:rFonts w:ascii="Arial" w:hAnsi="Arial" w:cs="Arial"/>
          <w:szCs w:val="22"/>
        </w:rPr>
        <w:t xml:space="preserve">Former section 7 (now section 8) </w:t>
      </w:r>
      <w:r w:rsidRPr="00CB56BA">
        <w:rPr>
          <w:rFonts w:ascii="Arial" w:hAnsi="Arial" w:cs="Arial"/>
          <w:b/>
          <w:szCs w:val="22"/>
        </w:rPr>
        <w:t>Discharge</w:t>
      </w:r>
      <w:r w:rsidRPr="0084723C">
        <w:rPr>
          <w:rFonts w:ascii="Arial" w:hAnsi="Arial" w:cs="Arial"/>
          <w:szCs w:val="22"/>
        </w:rPr>
        <w:t>:</w:t>
      </w:r>
    </w:p>
    <w:p w14:paraId="7F85A6AB" w14:textId="77777777" w:rsidR="005463D2" w:rsidRPr="00CB56BA" w:rsidRDefault="005463D2" w:rsidP="005463D2">
      <w:pPr>
        <w:pStyle w:val="NoSpacing"/>
        <w:ind w:left="720"/>
        <w:rPr>
          <w:rFonts w:ascii="Arial" w:hAnsi="Arial" w:cs="Arial"/>
          <w:szCs w:val="22"/>
        </w:rPr>
      </w:pPr>
    </w:p>
    <w:p w14:paraId="645A3E9B" w14:textId="69DA60A5" w:rsidR="00F2631B" w:rsidRDefault="005463D2" w:rsidP="005463D2">
      <w:pPr>
        <w:pStyle w:val="NoSpacing"/>
        <w:ind w:left="720"/>
        <w:rPr>
          <w:rFonts w:ascii="Arial" w:hAnsi="Arial" w:cs="Arial"/>
          <w:szCs w:val="22"/>
        </w:rPr>
      </w:pPr>
      <w:r w:rsidRPr="00CB56BA">
        <w:rPr>
          <w:rFonts w:ascii="Arial" w:hAnsi="Arial" w:cs="Arial"/>
          <w:szCs w:val="22"/>
        </w:rPr>
        <w:t>Change</w:t>
      </w:r>
      <w:r w:rsidR="009C5F18">
        <w:rPr>
          <w:rFonts w:ascii="Arial" w:hAnsi="Arial" w:cs="Arial"/>
          <w:szCs w:val="22"/>
        </w:rPr>
        <w:t>d</w:t>
      </w:r>
      <w:r w:rsidRPr="00CB56BA">
        <w:rPr>
          <w:rFonts w:ascii="Arial" w:hAnsi="Arial" w:cs="Arial"/>
          <w:szCs w:val="22"/>
        </w:rPr>
        <w:t>:  Punctuation from period to colon after section heading.</w:t>
      </w:r>
    </w:p>
    <w:p w14:paraId="5B2AA335" w14:textId="1EB27C8A" w:rsidR="005463D2" w:rsidRPr="0084723C" w:rsidRDefault="005463D2" w:rsidP="005463D2">
      <w:pPr>
        <w:pStyle w:val="NoSpacing"/>
        <w:numPr>
          <w:ilvl w:val="0"/>
          <w:numId w:val="26"/>
        </w:numPr>
        <w:tabs>
          <w:tab w:val="left" w:pos="1080"/>
        </w:tabs>
        <w:spacing w:before="240"/>
        <w:rPr>
          <w:rFonts w:ascii="Arial" w:hAnsi="Arial" w:cs="Arial"/>
          <w:szCs w:val="22"/>
        </w:rPr>
      </w:pPr>
      <w:r w:rsidRPr="00CB56BA">
        <w:rPr>
          <w:rFonts w:ascii="Arial" w:hAnsi="Arial" w:cs="Arial"/>
          <w:szCs w:val="22"/>
        </w:rPr>
        <w:t xml:space="preserve">Former section 8 (now section 9) </w:t>
      </w:r>
      <w:r w:rsidRPr="00CB56BA">
        <w:rPr>
          <w:rFonts w:ascii="Arial" w:hAnsi="Arial" w:cs="Arial"/>
          <w:b/>
          <w:szCs w:val="22"/>
        </w:rPr>
        <w:t>Next Hearing</w:t>
      </w:r>
      <w:r w:rsidRPr="0084723C">
        <w:rPr>
          <w:rFonts w:ascii="Arial" w:hAnsi="Arial" w:cs="Arial"/>
          <w:szCs w:val="22"/>
        </w:rPr>
        <w:t>:</w:t>
      </w:r>
    </w:p>
    <w:p w14:paraId="25DA763C" w14:textId="77777777" w:rsidR="005463D2" w:rsidRPr="00CB56BA" w:rsidRDefault="005463D2" w:rsidP="005463D2">
      <w:pPr>
        <w:pStyle w:val="NoSpacing"/>
        <w:ind w:left="720"/>
        <w:rPr>
          <w:rFonts w:ascii="Arial" w:hAnsi="Arial" w:cs="Arial"/>
          <w:szCs w:val="22"/>
        </w:rPr>
      </w:pPr>
    </w:p>
    <w:p w14:paraId="7520BB0A" w14:textId="79BA7B32" w:rsidR="00F2631B" w:rsidRPr="00CB56BA" w:rsidRDefault="005463D2" w:rsidP="005463D2">
      <w:pPr>
        <w:pStyle w:val="NoSpacing"/>
        <w:ind w:left="720"/>
        <w:rPr>
          <w:szCs w:val="22"/>
        </w:rPr>
      </w:pPr>
      <w:r w:rsidRPr="00CB56BA">
        <w:rPr>
          <w:rFonts w:ascii="Arial" w:hAnsi="Arial" w:cs="Arial"/>
          <w:szCs w:val="22"/>
        </w:rPr>
        <w:t>Change</w:t>
      </w:r>
      <w:r w:rsidR="009C5F18">
        <w:rPr>
          <w:rFonts w:ascii="Arial" w:hAnsi="Arial" w:cs="Arial"/>
          <w:szCs w:val="22"/>
        </w:rPr>
        <w:t>d</w:t>
      </w:r>
      <w:r w:rsidRPr="00CB56BA">
        <w:rPr>
          <w:rFonts w:ascii="Arial" w:hAnsi="Arial" w:cs="Arial"/>
          <w:szCs w:val="22"/>
        </w:rPr>
        <w:t>:  Punctuation from period to colon after section heading</w:t>
      </w:r>
      <w:r w:rsidRPr="00CB56BA">
        <w:rPr>
          <w:szCs w:val="22"/>
        </w:rPr>
        <w:t>.</w:t>
      </w:r>
    </w:p>
    <w:p w14:paraId="05AB6FEA" w14:textId="77777777" w:rsidR="00A67936" w:rsidRDefault="00A67936" w:rsidP="00A67936">
      <w:pPr>
        <w:tabs>
          <w:tab w:val="left" w:pos="9180"/>
        </w:tabs>
        <w:spacing w:after="0" w:line="240" w:lineRule="auto"/>
        <w:ind w:left="720"/>
        <w:rPr>
          <w:rFonts w:ascii="Arial" w:eastAsia="Calibri" w:hAnsi="Arial" w:cs="Arial"/>
          <w:sz w:val="24"/>
        </w:rPr>
      </w:pPr>
    </w:p>
    <w:p w14:paraId="758B2178" w14:textId="02152487" w:rsidR="00A67936" w:rsidRDefault="00A67936" w:rsidP="00A67936">
      <w:pPr>
        <w:tabs>
          <w:tab w:val="left" w:pos="9180"/>
        </w:tabs>
        <w:spacing w:after="0" w:line="240" w:lineRule="auto"/>
        <w:ind w:left="720"/>
        <w:rPr>
          <w:rFonts w:ascii="Arial" w:eastAsia="Calibri" w:hAnsi="Arial" w:cs="Arial"/>
          <w:sz w:val="24"/>
        </w:rPr>
      </w:pPr>
      <w:r>
        <w:rPr>
          <w:rFonts w:ascii="Arial" w:eastAsia="Calibri" w:hAnsi="Arial" w:cs="Arial"/>
          <w:sz w:val="24"/>
        </w:rPr>
        <w:t>Change</w:t>
      </w:r>
      <w:r w:rsidR="009C5F18">
        <w:rPr>
          <w:rFonts w:ascii="Arial" w:eastAsia="Calibri" w:hAnsi="Arial" w:cs="Arial"/>
          <w:sz w:val="24"/>
        </w:rPr>
        <w:t>d</w:t>
      </w:r>
      <w:r>
        <w:rPr>
          <w:rFonts w:ascii="Arial" w:eastAsia="Calibri" w:hAnsi="Arial" w:cs="Arial"/>
          <w:sz w:val="24"/>
        </w:rPr>
        <w:t xml:space="preserve"> </w:t>
      </w:r>
      <w:r w:rsidR="00693575">
        <w:rPr>
          <w:rFonts w:ascii="Arial" w:eastAsia="Calibri" w:hAnsi="Arial" w:cs="Arial"/>
          <w:sz w:val="24"/>
        </w:rPr>
        <w:t xml:space="preserve">the </w:t>
      </w:r>
      <w:r>
        <w:rPr>
          <w:rFonts w:ascii="Arial" w:eastAsia="Calibri" w:hAnsi="Arial" w:cs="Arial"/>
          <w:sz w:val="24"/>
        </w:rPr>
        <w:t>abbreviation of A.M</w:t>
      </w:r>
      <w:proofErr w:type="gramStart"/>
      <w:r>
        <w:rPr>
          <w:rFonts w:ascii="Arial" w:eastAsia="Calibri" w:hAnsi="Arial" w:cs="Arial"/>
          <w:sz w:val="24"/>
        </w:rPr>
        <w:t>./</w:t>
      </w:r>
      <w:proofErr w:type="gramEnd"/>
      <w:r>
        <w:rPr>
          <w:rFonts w:ascii="Arial" w:eastAsia="Calibri" w:hAnsi="Arial" w:cs="Arial"/>
          <w:sz w:val="24"/>
        </w:rPr>
        <w:t xml:space="preserve">P.M. to </w:t>
      </w:r>
      <w:proofErr w:type="spellStart"/>
      <w:r>
        <w:rPr>
          <w:rFonts w:ascii="Arial" w:eastAsia="Calibri" w:hAnsi="Arial" w:cs="Arial"/>
          <w:sz w:val="24"/>
        </w:rPr>
        <w:t>a.m</w:t>
      </w:r>
      <w:proofErr w:type="spellEnd"/>
      <w:r>
        <w:rPr>
          <w:rFonts w:ascii="Arial" w:eastAsia="Calibri" w:hAnsi="Arial" w:cs="Arial"/>
          <w:sz w:val="24"/>
        </w:rPr>
        <w:t>/p.m.:</w:t>
      </w:r>
    </w:p>
    <w:p w14:paraId="1CF1280C" w14:textId="77777777" w:rsidR="00A67936" w:rsidRDefault="00A67936" w:rsidP="00A67936">
      <w:pPr>
        <w:tabs>
          <w:tab w:val="left" w:pos="9180"/>
        </w:tabs>
        <w:spacing w:after="0" w:line="240" w:lineRule="auto"/>
        <w:ind w:left="720"/>
        <w:rPr>
          <w:rFonts w:ascii="Arial" w:eastAsia="Calibri" w:hAnsi="Arial" w:cs="Arial"/>
          <w:sz w:val="24"/>
        </w:rPr>
      </w:pPr>
    </w:p>
    <w:p w14:paraId="5DAC2046" w14:textId="2D4B9A90" w:rsidR="005463D2" w:rsidRPr="00CB56BA" w:rsidRDefault="005463D2" w:rsidP="00A67936">
      <w:pPr>
        <w:tabs>
          <w:tab w:val="left" w:pos="9180"/>
        </w:tabs>
        <w:spacing w:after="0" w:line="240" w:lineRule="auto"/>
        <w:ind w:left="720"/>
        <w:rPr>
          <w:rFonts w:ascii="Arial" w:eastAsia="Calibri" w:hAnsi="Arial" w:cs="Arial"/>
          <w:sz w:val="24"/>
        </w:rPr>
      </w:pPr>
      <w:r w:rsidRPr="00CB56BA">
        <w:rPr>
          <w:rFonts w:ascii="Arial" w:eastAsia="Calibri" w:hAnsi="Arial" w:cs="Arial"/>
          <w:sz w:val="24"/>
        </w:rPr>
        <w:t>The next hearing date is scheduled for (</w:t>
      </w:r>
      <w:r w:rsidRPr="00CB56BA">
        <w:rPr>
          <w:rFonts w:ascii="Arial" w:eastAsia="Calibri" w:hAnsi="Arial" w:cs="Arial"/>
          <w:i/>
          <w:sz w:val="24"/>
        </w:rPr>
        <w:t>date</w:t>
      </w:r>
      <w:r w:rsidRPr="00CB56BA">
        <w:rPr>
          <w:rFonts w:ascii="Arial" w:eastAsia="Calibri" w:hAnsi="Arial" w:cs="Arial"/>
          <w:sz w:val="24"/>
        </w:rPr>
        <w:t xml:space="preserve">) </w:t>
      </w:r>
      <w:r w:rsidRPr="00CB56BA">
        <w:rPr>
          <w:rFonts w:ascii="Arial" w:eastAsia="Calibri" w:hAnsi="Arial" w:cs="Arial"/>
          <w:sz w:val="24"/>
          <w:u w:val="single"/>
        </w:rPr>
        <w:tab/>
      </w:r>
      <w:r w:rsidRPr="00CB56BA">
        <w:rPr>
          <w:rFonts w:ascii="Arial" w:eastAsia="Calibri" w:hAnsi="Arial" w:cs="Arial"/>
          <w:sz w:val="24"/>
        </w:rPr>
        <w:t xml:space="preserve"> </w:t>
      </w:r>
    </w:p>
    <w:p w14:paraId="2F5F0D26" w14:textId="6212D67E" w:rsidR="005463D2" w:rsidRPr="00CB56BA" w:rsidRDefault="005463D2" w:rsidP="00A67936">
      <w:pPr>
        <w:tabs>
          <w:tab w:val="left" w:pos="2790"/>
          <w:tab w:val="left" w:pos="9180"/>
        </w:tabs>
        <w:spacing w:before="120" w:after="0" w:line="240" w:lineRule="auto"/>
        <w:ind w:left="720"/>
        <w:rPr>
          <w:rFonts w:ascii="Arial" w:eastAsia="Calibri" w:hAnsi="Arial" w:cs="Arial"/>
          <w:sz w:val="24"/>
        </w:rPr>
      </w:pPr>
      <w:proofErr w:type="gramStart"/>
      <w:r w:rsidRPr="00CB56BA">
        <w:rPr>
          <w:rFonts w:ascii="Arial" w:eastAsia="Calibri" w:hAnsi="Arial" w:cs="Arial"/>
          <w:sz w:val="24"/>
        </w:rPr>
        <w:t>at</w:t>
      </w:r>
      <w:proofErr w:type="gramEnd"/>
      <w:r w:rsidRPr="00CB56BA">
        <w:rPr>
          <w:rFonts w:ascii="Arial" w:eastAsia="Calibri" w:hAnsi="Arial" w:cs="Arial"/>
          <w:sz w:val="24"/>
        </w:rPr>
        <w:t xml:space="preserve"> </w:t>
      </w:r>
      <w:r w:rsidRPr="00CB56BA">
        <w:rPr>
          <w:rFonts w:ascii="Arial" w:eastAsia="Calibri" w:hAnsi="Arial" w:cs="Arial"/>
          <w:sz w:val="24"/>
          <w:u w:val="single"/>
        </w:rPr>
        <w:tab/>
      </w:r>
      <w:r w:rsidRPr="00CB56BA">
        <w:rPr>
          <w:rFonts w:ascii="Arial" w:eastAsia="Calibri" w:hAnsi="Arial" w:cs="Arial"/>
          <w:strike/>
          <w:sz w:val="24"/>
        </w:rPr>
        <w:t xml:space="preserve"> A.M./P.M</w:t>
      </w:r>
      <w:r w:rsidRPr="00CB56BA">
        <w:rPr>
          <w:rFonts w:ascii="Arial" w:eastAsia="Calibri" w:hAnsi="Arial" w:cs="Arial"/>
          <w:sz w:val="24"/>
        </w:rPr>
        <w:t xml:space="preserve"> </w:t>
      </w:r>
      <w:r w:rsidRPr="00CB56BA">
        <w:rPr>
          <w:rFonts w:ascii="Arial" w:eastAsia="Calibri" w:hAnsi="Arial" w:cs="Arial"/>
          <w:sz w:val="24"/>
          <w:u w:val="single"/>
        </w:rPr>
        <w:t>a.m./p.m.</w:t>
      </w:r>
      <w:r w:rsidRPr="00CB56BA">
        <w:rPr>
          <w:rFonts w:ascii="Arial" w:eastAsia="Calibri" w:hAnsi="Arial" w:cs="Arial"/>
          <w:sz w:val="24"/>
        </w:rPr>
        <w:t xml:space="preserve">, at </w:t>
      </w:r>
      <w:r w:rsidRPr="00CB56BA">
        <w:rPr>
          <w:rFonts w:ascii="Arial" w:eastAsia="Calibri" w:hAnsi="Arial" w:cs="Arial"/>
          <w:sz w:val="24"/>
          <w:u w:val="single"/>
        </w:rPr>
        <w:tab/>
      </w:r>
      <w:r w:rsidRPr="00CB56BA">
        <w:rPr>
          <w:rFonts w:ascii="Arial" w:eastAsia="Calibri" w:hAnsi="Arial" w:cs="Arial"/>
          <w:sz w:val="24"/>
        </w:rPr>
        <w:t>.</w:t>
      </w:r>
    </w:p>
    <w:p w14:paraId="30991ACB" w14:textId="77777777" w:rsidR="0002488C" w:rsidRDefault="0002488C" w:rsidP="00A67936">
      <w:pPr>
        <w:pStyle w:val="NoSpacing"/>
        <w:ind w:left="720"/>
        <w:rPr>
          <w:szCs w:val="22"/>
        </w:rPr>
      </w:pPr>
    </w:p>
    <w:p w14:paraId="167043B9" w14:textId="77777777" w:rsidR="00A67936" w:rsidRPr="00CB56BA" w:rsidRDefault="00A67936" w:rsidP="00A67936">
      <w:pPr>
        <w:pStyle w:val="NoSpacing"/>
        <w:ind w:left="720"/>
        <w:rPr>
          <w:szCs w:val="22"/>
        </w:rPr>
      </w:pPr>
    </w:p>
    <w:p w14:paraId="3401FF68" w14:textId="77777777" w:rsidR="00C64C0E" w:rsidRDefault="00C64C0E" w:rsidP="00CB56BA">
      <w:pPr>
        <w:pStyle w:val="NoSpacing"/>
        <w:tabs>
          <w:tab w:val="left" w:pos="360"/>
        </w:tabs>
        <w:ind w:left="360" w:hanging="360"/>
        <w:rPr>
          <w:rFonts w:ascii="Arial" w:eastAsiaTheme="minorHAnsi" w:hAnsi="Arial" w:cs="Arial"/>
          <w:b/>
          <w:color w:val="000000"/>
          <w:szCs w:val="22"/>
        </w:rPr>
      </w:pPr>
      <w:r w:rsidRPr="00CB56BA">
        <w:rPr>
          <w:rFonts w:ascii="Arial" w:hAnsi="Arial" w:cs="Arial"/>
          <w:b/>
          <w:szCs w:val="22"/>
        </w:rPr>
        <w:t>3.</w:t>
      </w:r>
      <w:r w:rsidRPr="00CB56BA">
        <w:rPr>
          <w:rFonts w:ascii="Arial" w:hAnsi="Arial" w:cs="Arial"/>
          <w:szCs w:val="22"/>
        </w:rPr>
        <w:tab/>
      </w:r>
      <w:r w:rsidRPr="00CB56BA">
        <w:rPr>
          <w:rFonts w:ascii="Arial" w:eastAsiaTheme="minorHAnsi" w:hAnsi="Arial" w:cs="Arial"/>
          <w:b/>
          <w:color w:val="000000"/>
          <w:szCs w:val="22"/>
        </w:rPr>
        <w:t>MP 260, Order Dismissing Felony Charges and Directing Civil Commitment Evaluation</w:t>
      </w:r>
    </w:p>
    <w:p w14:paraId="5586DA9C" w14:textId="77777777" w:rsidR="00C62306" w:rsidRPr="00CB56BA" w:rsidRDefault="00C62306" w:rsidP="00CB56BA">
      <w:pPr>
        <w:pStyle w:val="NoSpacing"/>
        <w:tabs>
          <w:tab w:val="left" w:pos="360"/>
        </w:tabs>
        <w:ind w:left="360" w:hanging="360"/>
        <w:rPr>
          <w:rFonts w:ascii="Arial" w:hAnsi="Arial" w:cs="Arial"/>
          <w:b/>
          <w:szCs w:val="22"/>
        </w:rPr>
      </w:pPr>
    </w:p>
    <w:p w14:paraId="71FCF57E" w14:textId="304175F8" w:rsidR="007D192C" w:rsidRPr="00CB56BA" w:rsidRDefault="00E463A1" w:rsidP="00C62306">
      <w:pPr>
        <w:pStyle w:val="Default"/>
        <w:numPr>
          <w:ilvl w:val="0"/>
          <w:numId w:val="22"/>
        </w:numPr>
        <w:tabs>
          <w:tab w:val="clear" w:pos="1080"/>
          <w:tab w:val="left" w:pos="360"/>
          <w:tab w:val="num" w:pos="720"/>
        </w:tabs>
        <w:rPr>
          <w:szCs w:val="22"/>
        </w:rPr>
      </w:pPr>
      <w:r w:rsidRPr="00CB56BA">
        <w:rPr>
          <w:szCs w:val="22"/>
        </w:rPr>
        <w:t>Replace</w:t>
      </w:r>
      <w:r w:rsidR="009C5F18">
        <w:rPr>
          <w:szCs w:val="22"/>
        </w:rPr>
        <w:t>d</w:t>
      </w:r>
      <w:r w:rsidRPr="00CB56BA">
        <w:rPr>
          <w:szCs w:val="22"/>
        </w:rPr>
        <w:t xml:space="preserve"> </w:t>
      </w:r>
      <w:r w:rsidR="007D192C" w:rsidRPr="00CB56BA">
        <w:rPr>
          <w:szCs w:val="22"/>
        </w:rPr>
        <w:t xml:space="preserve">the existing </w:t>
      </w:r>
      <w:r w:rsidRPr="00CB56BA">
        <w:rPr>
          <w:szCs w:val="22"/>
        </w:rPr>
        <w:t>docket/event codes</w:t>
      </w:r>
      <w:r w:rsidR="007D192C" w:rsidRPr="00CB56BA">
        <w:rPr>
          <w:szCs w:val="22"/>
        </w:rPr>
        <w:t>:</w:t>
      </w:r>
      <w:r w:rsidRPr="00CB56BA">
        <w:rPr>
          <w:szCs w:val="22"/>
        </w:rPr>
        <w:t xml:space="preserve"> </w:t>
      </w:r>
    </w:p>
    <w:p w14:paraId="33A1BEC5" w14:textId="77777777" w:rsidR="0084723C" w:rsidRDefault="0084723C" w:rsidP="0084723C">
      <w:pPr>
        <w:pStyle w:val="Default"/>
        <w:tabs>
          <w:tab w:val="left" w:pos="360"/>
        </w:tabs>
        <w:ind w:left="720"/>
        <w:rPr>
          <w:b/>
          <w:szCs w:val="22"/>
        </w:rPr>
      </w:pPr>
    </w:p>
    <w:p w14:paraId="7D82E2E2" w14:textId="32C89505" w:rsidR="007D192C" w:rsidRPr="00CB56BA" w:rsidRDefault="00E463A1" w:rsidP="0084723C">
      <w:pPr>
        <w:pStyle w:val="Default"/>
        <w:tabs>
          <w:tab w:val="left" w:pos="360"/>
        </w:tabs>
        <w:ind w:left="720"/>
        <w:rPr>
          <w:szCs w:val="22"/>
        </w:rPr>
      </w:pPr>
      <w:r w:rsidRPr="00CB56BA">
        <w:rPr>
          <w:b/>
          <w:szCs w:val="22"/>
        </w:rPr>
        <w:t>O</w:t>
      </w:r>
      <w:r w:rsidR="007C63C0" w:rsidRPr="00CB56BA">
        <w:rPr>
          <w:b/>
          <w:szCs w:val="22"/>
        </w:rPr>
        <w:t>RDSMWO</w:t>
      </w:r>
      <w:r w:rsidR="006C1A22" w:rsidRPr="00CB56BA">
        <w:rPr>
          <w:szCs w:val="22"/>
        </w:rPr>
        <w:t xml:space="preserve"> (Order of Dismissal without Prejudice)</w:t>
      </w:r>
      <w:r w:rsidR="007C63C0" w:rsidRPr="00CB56BA">
        <w:rPr>
          <w:szCs w:val="22"/>
        </w:rPr>
        <w:t xml:space="preserve"> and </w:t>
      </w:r>
    </w:p>
    <w:p w14:paraId="38BD11EC" w14:textId="5409AB5F" w:rsidR="007D192C" w:rsidRPr="00CB56BA" w:rsidRDefault="007C63C0" w:rsidP="00CF244C">
      <w:pPr>
        <w:pStyle w:val="Default"/>
        <w:tabs>
          <w:tab w:val="left" w:pos="360"/>
        </w:tabs>
        <w:ind w:left="720"/>
        <w:rPr>
          <w:color w:val="000000" w:themeColor="text1"/>
          <w:szCs w:val="22"/>
        </w:rPr>
      </w:pPr>
      <w:r w:rsidRPr="00CB56BA">
        <w:rPr>
          <w:b/>
          <w:szCs w:val="22"/>
        </w:rPr>
        <w:t>ODIVTE</w:t>
      </w:r>
      <w:r w:rsidR="006C1A22" w:rsidRPr="00CB56BA">
        <w:rPr>
          <w:color w:val="000000" w:themeColor="text1"/>
          <w:szCs w:val="22"/>
        </w:rPr>
        <w:t xml:space="preserve"> (Order Directing I</w:t>
      </w:r>
      <w:r w:rsidR="007D192C" w:rsidRPr="00CB56BA">
        <w:rPr>
          <w:color w:val="000000" w:themeColor="text1"/>
          <w:szCs w:val="22"/>
        </w:rPr>
        <w:t>nvoluntary Treatment Evaluation</w:t>
      </w:r>
      <w:r w:rsidR="006C1A22" w:rsidRPr="00CB56BA">
        <w:rPr>
          <w:color w:val="000000" w:themeColor="text1"/>
          <w:szCs w:val="22"/>
        </w:rPr>
        <w:t xml:space="preserve"> </w:t>
      </w:r>
    </w:p>
    <w:p w14:paraId="12842C72" w14:textId="77777777" w:rsidR="0084723C" w:rsidRDefault="007D192C" w:rsidP="0084723C">
      <w:pPr>
        <w:pStyle w:val="Default"/>
        <w:tabs>
          <w:tab w:val="left" w:pos="360"/>
        </w:tabs>
        <w:ind w:left="720" w:hanging="360"/>
        <w:rPr>
          <w:color w:val="000000" w:themeColor="text1"/>
          <w:szCs w:val="22"/>
        </w:rPr>
      </w:pPr>
      <w:r w:rsidRPr="00CB56BA">
        <w:rPr>
          <w:color w:val="000000" w:themeColor="text1"/>
          <w:szCs w:val="22"/>
        </w:rPr>
        <w:tab/>
      </w:r>
    </w:p>
    <w:p w14:paraId="07DC7FB1" w14:textId="514F8361" w:rsidR="007D192C" w:rsidRPr="00CB56BA" w:rsidRDefault="0084723C" w:rsidP="0084723C">
      <w:pPr>
        <w:pStyle w:val="Default"/>
        <w:tabs>
          <w:tab w:val="left" w:pos="360"/>
        </w:tabs>
        <w:ind w:left="720" w:hanging="360"/>
        <w:rPr>
          <w:color w:val="000000" w:themeColor="text1"/>
          <w:szCs w:val="22"/>
        </w:rPr>
      </w:pPr>
      <w:r>
        <w:rPr>
          <w:color w:val="000000" w:themeColor="text1"/>
          <w:szCs w:val="22"/>
        </w:rPr>
        <w:tab/>
      </w:r>
      <w:r w:rsidR="009C5F18">
        <w:rPr>
          <w:color w:val="000000" w:themeColor="text1"/>
          <w:szCs w:val="22"/>
        </w:rPr>
        <w:t>W</w:t>
      </w:r>
      <w:r w:rsidR="007D192C" w:rsidRPr="00CB56BA">
        <w:rPr>
          <w:color w:val="000000" w:themeColor="text1"/>
          <w:szCs w:val="22"/>
        </w:rPr>
        <w:t xml:space="preserve">ith a </w:t>
      </w:r>
      <w:r w:rsidR="006C1A22" w:rsidRPr="00CB56BA">
        <w:rPr>
          <w:color w:val="000000" w:themeColor="text1"/>
          <w:szCs w:val="22"/>
        </w:rPr>
        <w:t>new docket code representing both events</w:t>
      </w:r>
      <w:r w:rsidR="007D192C" w:rsidRPr="00CB56BA">
        <w:rPr>
          <w:color w:val="000000" w:themeColor="text1"/>
          <w:szCs w:val="22"/>
        </w:rPr>
        <w:t>:</w:t>
      </w:r>
    </w:p>
    <w:p w14:paraId="0C8BBFBF" w14:textId="77777777" w:rsidR="0084723C" w:rsidRDefault="007D192C" w:rsidP="0084723C">
      <w:pPr>
        <w:pStyle w:val="Default"/>
        <w:tabs>
          <w:tab w:val="left" w:pos="360"/>
        </w:tabs>
        <w:ind w:left="720" w:hanging="360"/>
        <w:rPr>
          <w:color w:val="000000" w:themeColor="text1"/>
          <w:szCs w:val="22"/>
        </w:rPr>
      </w:pPr>
      <w:r w:rsidRPr="00CB56BA">
        <w:rPr>
          <w:color w:val="000000" w:themeColor="text1"/>
          <w:szCs w:val="22"/>
        </w:rPr>
        <w:tab/>
      </w:r>
    </w:p>
    <w:p w14:paraId="71162419" w14:textId="24ECB463" w:rsidR="007D192C" w:rsidRDefault="0084723C" w:rsidP="0084723C">
      <w:pPr>
        <w:pStyle w:val="Default"/>
        <w:tabs>
          <w:tab w:val="left" w:pos="360"/>
        </w:tabs>
        <w:ind w:left="720" w:hanging="360"/>
        <w:rPr>
          <w:color w:val="000000" w:themeColor="text1"/>
          <w:szCs w:val="22"/>
        </w:rPr>
      </w:pPr>
      <w:r>
        <w:rPr>
          <w:color w:val="000000" w:themeColor="text1"/>
          <w:szCs w:val="22"/>
        </w:rPr>
        <w:tab/>
      </w:r>
      <w:r w:rsidR="006C1A22" w:rsidRPr="00CB56BA">
        <w:rPr>
          <w:b/>
          <w:szCs w:val="22"/>
        </w:rPr>
        <w:t>ORDDCCE</w:t>
      </w:r>
      <w:r w:rsidR="006C1A22" w:rsidRPr="00CB56BA">
        <w:rPr>
          <w:szCs w:val="22"/>
        </w:rPr>
        <w:t xml:space="preserve"> </w:t>
      </w:r>
      <w:r w:rsidR="006C1A22" w:rsidRPr="00CB56BA">
        <w:rPr>
          <w:color w:val="000000" w:themeColor="text1"/>
          <w:szCs w:val="22"/>
        </w:rPr>
        <w:t>(Order of Dismissal and Civil Commitment Evaluation)</w:t>
      </w:r>
      <w:r w:rsidR="00E463A1" w:rsidRPr="00CB56BA">
        <w:rPr>
          <w:color w:val="000000" w:themeColor="text1"/>
          <w:szCs w:val="22"/>
        </w:rPr>
        <w:t xml:space="preserve"> </w:t>
      </w:r>
    </w:p>
    <w:p w14:paraId="704704A6" w14:textId="77777777" w:rsidR="0084723C" w:rsidRDefault="009C5F18" w:rsidP="0084723C">
      <w:pPr>
        <w:pStyle w:val="Default"/>
        <w:tabs>
          <w:tab w:val="left" w:pos="360"/>
        </w:tabs>
        <w:ind w:left="720" w:hanging="360"/>
        <w:rPr>
          <w:color w:val="000000" w:themeColor="text1"/>
          <w:szCs w:val="22"/>
        </w:rPr>
      </w:pPr>
      <w:r>
        <w:rPr>
          <w:color w:val="000000" w:themeColor="text1"/>
          <w:szCs w:val="22"/>
        </w:rPr>
        <w:tab/>
      </w:r>
    </w:p>
    <w:p w14:paraId="5A577CFD" w14:textId="422C5E35" w:rsidR="009C5F18" w:rsidRDefault="0084723C" w:rsidP="0084723C">
      <w:pPr>
        <w:pStyle w:val="Default"/>
        <w:tabs>
          <w:tab w:val="left" w:pos="360"/>
        </w:tabs>
        <w:ind w:left="720" w:hanging="360"/>
        <w:rPr>
          <w:color w:val="000000" w:themeColor="text1"/>
          <w:szCs w:val="22"/>
        </w:rPr>
      </w:pPr>
      <w:r>
        <w:rPr>
          <w:color w:val="000000" w:themeColor="text1"/>
          <w:szCs w:val="22"/>
        </w:rPr>
        <w:tab/>
        <w:t>These changes appear in</w:t>
      </w:r>
      <w:r>
        <w:rPr>
          <w:color w:val="000000" w:themeColor="text1"/>
          <w:szCs w:val="22"/>
        </w:rPr>
        <w:t xml:space="preserve"> </w:t>
      </w:r>
      <w:r w:rsidR="009C5F18">
        <w:rPr>
          <w:color w:val="000000" w:themeColor="text1"/>
          <w:szCs w:val="22"/>
        </w:rPr>
        <w:t>the right caption of the form:</w:t>
      </w:r>
    </w:p>
    <w:p w14:paraId="29688F27" w14:textId="77777777" w:rsidR="0027093B" w:rsidRDefault="0027093B" w:rsidP="0027093B">
      <w:pPr>
        <w:pStyle w:val="Default"/>
        <w:tabs>
          <w:tab w:val="left" w:pos="360"/>
        </w:tabs>
        <w:ind w:left="720" w:hanging="360"/>
        <w:rPr>
          <w:color w:val="000000" w:themeColor="text1"/>
          <w:szCs w:val="22"/>
        </w:rPr>
      </w:pPr>
    </w:p>
    <w:tbl>
      <w:tblPr>
        <w:tblW w:w="0" w:type="auto"/>
        <w:tblInd w:w="744" w:type="dxa"/>
        <w:tblBorders>
          <w:left w:val="single" w:sz="4" w:space="0" w:color="auto"/>
          <w:bottom w:val="single" w:sz="4" w:space="0" w:color="auto"/>
        </w:tblBorders>
        <w:tblLook w:val="04A0" w:firstRow="1" w:lastRow="0" w:firstColumn="1" w:lastColumn="0" w:noHBand="0" w:noVBand="1"/>
      </w:tblPr>
      <w:tblGrid>
        <w:gridCol w:w="4675"/>
      </w:tblGrid>
      <w:tr w:rsidR="0027093B" w:rsidRPr="0027093B" w14:paraId="71140DF6" w14:textId="77777777" w:rsidTr="009C5F18">
        <w:trPr>
          <w:trHeight w:val="2052"/>
        </w:trPr>
        <w:tc>
          <w:tcPr>
            <w:tcW w:w="4675" w:type="dxa"/>
            <w:shd w:val="clear" w:color="auto" w:fill="auto"/>
          </w:tcPr>
          <w:p w14:paraId="34330ACE" w14:textId="77777777" w:rsidR="0027093B" w:rsidRPr="0027093B" w:rsidRDefault="0027093B" w:rsidP="0027093B">
            <w:pPr>
              <w:spacing w:after="0" w:line="240" w:lineRule="auto"/>
              <w:rPr>
                <w:rFonts w:ascii="Arial" w:eastAsia="Calibri" w:hAnsi="Arial" w:cs="Arial"/>
                <w:b/>
                <w:sz w:val="24"/>
                <w:szCs w:val="24"/>
              </w:rPr>
            </w:pPr>
            <w:r w:rsidRPr="0027093B">
              <w:rPr>
                <w:rFonts w:ascii="Arial" w:eastAsia="Calibri" w:hAnsi="Arial" w:cs="Arial"/>
                <w:b/>
                <w:sz w:val="24"/>
                <w:szCs w:val="24"/>
              </w:rPr>
              <w:t>No.</w:t>
            </w:r>
          </w:p>
          <w:p w14:paraId="25324938" w14:textId="77777777" w:rsidR="0027093B" w:rsidRPr="0027093B" w:rsidRDefault="0027093B" w:rsidP="0027093B">
            <w:pPr>
              <w:spacing w:after="0" w:line="240" w:lineRule="auto"/>
              <w:rPr>
                <w:rFonts w:ascii="Arial" w:eastAsia="Calibri" w:hAnsi="Arial" w:cs="Arial"/>
                <w:sz w:val="24"/>
                <w:szCs w:val="24"/>
              </w:rPr>
            </w:pPr>
          </w:p>
          <w:p w14:paraId="152FAEA8" w14:textId="77777777" w:rsidR="0027093B" w:rsidRPr="0027093B" w:rsidRDefault="0027093B" w:rsidP="0027093B">
            <w:pPr>
              <w:spacing w:after="0" w:line="240" w:lineRule="auto"/>
              <w:rPr>
                <w:rFonts w:ascii="Arial" w:eastAsia="Calibri" w:hAnsi="Arial" w:cs="Arial"/>
                <w:b/>
                <w:sz w:val="24"/>
                <w:szCs w:val="24"/>
              </w:rPr>
            </w:pPr>
            <w:r w:rsidRPr="0027093B">
              <w:rPr>
                <w:rFonts w:ascii="Arial" w:eastAsia="Calibri" w:hAnsi="Arial" w:cs="Arial"/>
                <w:b/>
                <w:sz w:val="24"/>
                <w:szCs w:val="24"/>
              </w:rPr>
              <w:t>Order Dismissing Felony Charges and Directing Civil Commitment Evaluation</w:t>
            </w:r>
          </w:p>
          <w:p w14:paraId="614C172E" w14:textId="78B3795B" w:rsidR="0027093B" w:rsidRPr="0027093B" w:rsidRDefault="0027093B" w:rsidP="0027093B">
            <w:pPr>
              <w:spacing w:after="0" w:line="240" w:lineRule="auto"/>
              <w:rPr>
                <w:rFonts w:ascii="Arial" w:eastAsia="Calibri" w:hAnsi="Arial" w:cs="Arial"/>
                <w:b/>
                <w:sz w:val="24"/>
                <w:szCs w:val="24"/>
              </w:rPr>
            </w:pPr>
            <w:r w:rsidRPr="0027093B">
              <w:rPr>
                <w:rFonts w:ascii="Arial" w:eastAsia="Calibri" w:hAnsi="Arial" w:cs="Arial"/>
                <w:b/>
                <w:sz w:val="24"/>
                <w:szCs w:val="24"/>
              </w:rPr>
              <w:t>(</w:t>
            </w:r>
            <w:r w:rsidRPr="0027093B">
              <w:rPr>
                <w:rFonts w:ascii="Arial" w:eastAsia="Calibri" w:hAnsi="Arial" w:cs="Arial"/>
                <w:b/>
                <w:strike/>
                <w:sz w:val="24"/>
                <w:szCs w:val="24"/>
              </w:rPr>
              <w:t>ORDSMWO, ODIVTE</w:t>
            </w:r>
            <w:r>
              <w:rPr>
                <w:rFonts w:ascii="Arial" w:eastAsia="Calibri" w:hAnsi="Arial" w:cs="Arial"/>
                <w:b/>
                <w:strike/>
                <w:sz w:val="24"/>
                <w:szCs w:val="24"/>
              </w:rPr>
              <w:t xml:space="preserve"> </w:t>
            </w:r>
            <w:r w:rsidRPr="0027093B">
              <w:rPr>
                <w:rFonts w:ascii="Arial" w:eastAsia="Calibri" w:hAnsi="Arial" w:cs="Arial"/>
                <w:b/>
                <w:sz w:val="24"/>
                <w:szCs w:val="24"/>
              </w:rPr>
              <w:t>ORDDCCE)</w:t>
            </w:r>
          </w:p>
          <w:p w14:paraId="3F2229BC" w14:textId="77777777" w:rsidR="0027093B" w:rsidRPr="0027093B" w:rsidRDefault="0027093B" w:rsidP="0027093B">
            <w:pPr>
              <w:spacing w:before="120" w:after="0" w:line="240" w:lineRule="auto"/>
              <w:rPr>
                <w:rFonts w:ascii="Arial" w:eastAsia="Calibri" w:hAnsi="Arial" w:cs="Arial"/>
                <w:b/>
              </w:rPr>
            </w:pPr>
            <w:r w:rsidRPr="0027093B">
              <w:rPr>
                <w:rFonts w:ascii="Arial" w:eastAsia="Calibri" w:hAnsi="Arial" w:cs="Arial"/>
                <w:b/>
              </w:rPr>
              <w:t>Clerk’s Action Required</w:t>
            </w:r>
            <w:r w:rsidRPr="0027093B">
              <w:rPr>
                <w:rFonts w:ascii="Arial" w:eastAsia="Calibri" w:hAnsi="Arial" w:cs="Arial"/>
              </w:rPr>
              <w:t xml:space="preserve">:      </w:t>
            </w:r>
            <w:r w:rsidRPr="0027093B">
              <w:rPr>
                <w:rFonts w:ascii="Arial" w:eastAsia="Calibri" w:hAnsi="Arial" w:cs="Arial"/>
                <w:b/>
              </w:rPr>
              <w:t xml:space="preserve">4, </w:t>
            </w:r>
          </w:p>
          <w:p w14:paraId="1CA7EBF6" w14:textId="77777777" w:rsidR="0027093B" w:rsidRPr="0027093B" w:rsidRDefault="0027093B" w:rsidP="0027093B">
            <w:pPr>
              <w:spacing w:after="0" w:line="240" w:lineRule="auto"/>
              <w:rPr>
                <w:rFonts w:ascii="Arial" w:eastAsia="Calibri" w:hAnsi="Arial" w:cs="Arial"/>
                <w:sz w:val="24"/>
                <w:szCs w:val="24"/>
              </w:rPr>
            </w:pPr>
            <w:r w:rsidRPr="0027093B">
              <w:rPr>
                <w:rFonts w:ascii="Arial" w:eastAsia="Calibri" w:hAnsi="Arial" w:cs="Arial"/>
                <w:b/>
              </w:rPr>
              <w:t xml:space="preserve">                                           </w:t>
            </w:r>
            <w:r w:rsidRPr="0027093B">
              <w:rPr>
                <w:rFonts w:ascii="Arial" w:eastAsia="Calibri" w:hAnsi="Arial" w:cs="Arial"/>
              </w:rPr>
              <w:t>[  ]</w:t>
            </w:r>
            <w:r w:rsidRPr="0027093B">
              <w:rPr>
                <w:rFonts w:ascii="Arial" w:eastAsia="Calibri" w:hAnsi="Arial" w:cs="Arial"/>
                <w:b/>
              </w:rPr>
              <w:t xml:space="preserve"> 7 </w:t>
            </w:r>
          </w:p>
        </w:tc>
      </w:tr>
    </w:tbl>
    <w:p w14:paraId="442CF139" w14:textId="10BBBEE0" w:rsidR="00D20068" w:rsidRPr="00CB56BA" w:rsidRDefault="007D192C" w:rsidP="00CB56BA">
      <w:pPr>
        <w:pStyle w:val="Default"/>
        <w:tabs>
          <w:tab w:val="left" w:pos="360"/>
        </w:tabs>
        <w:ind w:left="720" w:hanging="360"/>
        <w:rPr>
          <w:szCs w:val="22"/>
        </w:rPr>
      </w:pPr>
      <w:r w:rsidRPr="00CB56BA">
        <w:rPr>
          <w:color w:val="000000" w:themeColor="text1"/>
          <w:szCs w:val="22"/>
        </w:rPr>
        <w:tab/>
      </w:r>
    </w:p>
    <w:p w14:paraId="30C3E069" w14:textId="049E1D31" w:rsidR="007431A5" w:rsidRPr="0027093B" w:rsidRDefault="0027093B" w:rsidP="00E12CF6">
      <w:pPr>
        <w:pStyle w:val="Default"/>
        <w:numPr>
          <w:ilvl w:val="0"/>
          <w:numId w:val="22"/>
        </w:numPr>
        <w:ind w:left="720" w:hanging="360"/>
      </w:pPr>
      <w:r w:rsidRPr="0027093B">
        <w:t>Adjust</w:t>
      </w:r>
      <w:r w:rsidR="009C5F18">
        <w:t>ed</w:t>
      </w:r>
      <w:r w:rsidRPr="0027093B">
        <w:t xml:space="preserve"> the</w:t>
      </w:r>
      <w:r w:rsidR="009C5F18">
        <w:t xml:space="preserve"> layout of the</w:t>
      </w:r>
      <w:r w:rsidR="007431A5" w:rsidRPr="0027093B">
        <w:t xml:space="preserve"> form title</w:t>
      </w:r>
      <w:r w:rsidR="009C5F18">
        <w:t>, moved and replaced</w:t>
      </w:r>
      <w:r w:rsidR="009C5F18">
        <w:t xml:space="preserve"> </w:t>
      </w:r>
      <w:r w:rsidR="009C5F18">
        <w:t>the</w:t>
      </w:r>
      <w:r w:rsidR="007431A5" w:rsidRPr="0027093B">
        <w:t xml:space="preserve"> docket/event code</w:t>
      </w:r>
      <w:r w:rsidR="00935AA9">
        <w:t>, and</w:t>
      </w:r>
      <w:r w:rsidRPr="0027093B">
        <w:t xml:space="preserve"> </w:t>
      </w:r>
      <w:r w:rsidR="009C5F18">
        <w:t>updated</w:t>
      </w:r>
      <w:r w:rsidR="009C5F18" w:rsidRPr="0027093B">
        <w:t xml:space="preserve"> </w:t>
      </w:r>
      <w:r w:rsidRPr="0027093B">
        <w:t>the effective date of the form from 01/2020 to 06/2020</w:t>
      </w:r>
      <w:r w:rsidR="009C5F18">
        <w:t xml:space="preserve"> in the footer.</w:t>
      </w:r>
      <w:r w:rsidR="009C5F18">
        <w:t xml:space="preserve"> </w:t>
      </w:r>
      <w:r w:rsidR="009C5F18">
        <w:t>F</w:t>
      </w:r>
      <w:r w:rsidR="00935AA9">
        <w:t>or example, on Page 1</w:t>
      </w:r>
      <w:r w:rsidR="007431A5" w:rsidRPr="0027093B">
        <w:t>:</w:t>
      </w:r>
    </w:p>
    <w:p w14:paraId="015D1AE2" w14:textId="77777777" w:rsidR="007431A5" w:rsidRPr="00CB56BA" w:rsidRDefault="007431A5" w:rsidP="007431A5">
      <w:pPr>
        <w:pStyle w:val="NoSpacing"/>
        <w:tabs>
          <w:tab w:val="left" w:pos="4320"/>
        </w:tabs>
        <w:rPr>
          <w:szCs w:val="22"/>
        </w:rPr>
      </w:pPr>
      <w:r w:rsidRPr="00CB56BA">
        <w:rPr>
          <w:szCs w:val="22"/>
        </w:rPr>
        <w:tab/>
      </w:r>
    </w:p>
    <w:p w14:paraId="2624B661" w14:textId="7BC6916A" w:rsidR="007431A5" w:rsidRPr="00CB56BA" w:rsidRDefault="007431A5" w:rsidP="007431A5">
      <w:pPr>
        <w:pStyle w:val="NoSpacing"/>
        <w:tabs>
          <w:tab w:val="left" w:pos="4320"/>
        </w:tabs>
        <w:ind w:left="720"/>
        <w:rPr>
          <w:rFonts w:ascii="Arial" w:hAnsi="Arial" w:cs="Arial"/>
          <w:szCs w:val="22"/>
        </w:rPr>
      </w:pPr>
      <w:r w:rsidRPr="00CB56BA">
        <w:rPr>
          <w:rFonts w:ascii="Arial" w:hAnsi="Arial" w:cs="Arial"/>
          <w:szCs w:val="22"/>
        </w:rPr>
        <w:t xml:space="preserve">Order Dismissing Felony Charges </w:t>
      </w:r>
      <w:r w:rsidRPr="00CB56BA">
        <w:rPr>
          <w:rFonts w:ascii="Arial" w:hAnsi="Arial" w:cs="Arial"/>
          <w:strike/>
          <w:szCs w:val="22"/>
        </w:rPr>
        <w:t>(ORDSMWO, ODVITE)</w:t>
      </w:r>
      <w:r w:rsidRPr="00CB56BA">
        <w:rPr>
          <w:rFonts w:ascii="Arial" w:hAnsi="Arial" w:cs="Arial"/>
          <w:szCs w:val="22"/>
        </w:rPr>
        <w:t xml:space="preserve"> </w:t>
      </w:r>
      <w:r w:rsidRPr="00CB56BA">
        <w:rPr>
          <w:rFonts w:ascii="Arial" w:hAnsi="Arial" w:cs="Arial"/>
          <w:szCs w:val="22"/>
          <w:u w:val="single"/>
        </w:rPr>
        <w:t>and</w:t>
      </w:r>
      <w:r w:rsidRPr="00CB56BA">
        <w:rPr>
          <w:rFonts w:ascii="Arial" w:hAnsi="Arial" w:cs="Arial"/>
          <w:szCs w:val="22"/>
        </w:rPr>
        <w:tab/>
      </w:r>
      <w:r w:rsidRPr="00F267A1">
        <w:rPr>
          <w:rFonts w:ascii="Arial" w:eastAsiaTheme="minorHAnsi" w:hAnsi="Arial" w:cs="Arial"/>
          <w:color w:val="000000"/>
          <w:szCs w:val="24"/>
        </w:rPr>
        <w:t xml:space="preserve">Page </w:t>
      </w:r>
      <w:r w:rsidR="00AC328F" w:rsidRPr="00F267A1">
        <w:rPr>
          <w:rFonts w:ascii="Arial" w:eastAsiaTheme="minorHAnsi" w:hAnsi="Arial" w:cs="Arial"/>
          <w:color w:val="000000"/>
          <w:szCs w:val="24"/>
        </w:rPr>
        <w:t>1</w:t>
      </w:r>
      <w:r w:rsidR="00AC328F" w:rsidRPr="00F267A1">
        <w:rPr>
          <w:rFonts w:ascii="Arial" w:eastAsiaTheme="minorHAnsi" w:hAnsi="Arial" w:cs="Arial"/>
          <w:color w:val="000000"/>
          <w:szCs w:val="24"/>
        </w:rPr>
        <w:t xml:space="preserve"> </w:t>
      </w:r>
      <w:r w:rsidRPr="00F267A1">
        <w:rPr>
          <w:rFonts w:ascii="Arial" w:eastAsiaTheme="minorHAnsi" w:hAnsi="Arial" w:cs="Arial"/>
          <w:color w:val="000000"/>
          <w:szCs w:val="24"/>
        </w:rPr>
        <w:t>of 3</w:t>
      </w:r>
    </w:p>
    <w:p w14:paraId="69755CAA" w14:textId="552FA28E" w:rsidR="007431A5" w:rsidRPr="00CB56BA" w:rsidRDefault="007431A5" w:rsidP="007431A5">
      <w:pPr>
        <w:pStyle w:val="NoSpacing"/>
        <w:ind w:left="720"/>
        <w:rPr>
          <w:rFonts w:ascii="Arial" w:hAnsi="Arial" w:cs="Arial"/>
          <w:szCs w:val="22"/>
        </w:rPr>
      </w:pPr>
      <w:proofErr w:type="gramStart"/>
      <w:r w:rsidRPr="00CB56BA">
        <w:rPr>
          <w:rFonts w:ascii="Arial" w:hAnsi="Arial" w:cs="Arial"/>
          <w:strike/>
          <w:szCs w:val="22"/>
        </w:rPr>
        <w:t>and</w:t>
      </w:r>
      <w:proofErr w:type="gramEnd"/>
      <w:r w:rsidRPr="00CB56BA">
        <w:rPr>
          <w:rFonts w:ascii="Arial" w:hAnsi="Arial" w:cs="Arial"/>
          <w:strike/>
          <w:szCs w:val="22"/>
        </w:rPr>
        <w:t xml:space="preserve"> </w:t>
      </w:r>
      <w:r w:rsidRPr="00CB56BA">
        <w:rPr>
          <w:rFonts w:ascii="Arial" w:hAnsi="Arial" w:cs="Arial"/>
          <w:szCs w:val="22"/>
        </w:rPr>
        <w:t xml:space="preserve">Directing Civil Commitment Evaluation </w:t>
      </w:r>
      <w:r w:rsidRPr="00CB56BA">
        <w:rPr>
          <w:rFonts w:ascii="Arial" w:hAnsi="Arial" w:cs="Arial"/>
          <w:szCs w:val="22"/>
          <w:u w:val="single"/>
        </w:rPr>
        <w:t>(ORDDCCE)</w:t>
      </w:r>
    </w:p>
    <w:p w14:paraId="5670C3CB" w14:textId="132E56B5" w:rsidR="007431A5" w:rsidRPr="00CB56BA" w:rsidRDefault="007431A5" w:rsidP="007431A5">
      <w:pPr>
        <w:pStyle w:val="Footer"/>
        <w:ind w:left="720"/>
        <w:rPr>
          <w:rFonts w:ascii="Arial" w:hAnsi="Arial" w:cs="Arial"/>
          <w:sz w:val="24"/>
        </w:rPr>
      </w:pPr>
      <w:r w:rsidRPr="00CB56BA">
        <w:rPr>
          <w:rFonts w:ascii="Arial" w:hAnsi="Arial" w:cs="Arial"/>
          <w:sz w:val="24"/>
        </w:rPr>
        <w:t>MP 260 (0</w:t>
      </w:r>
      <w:r w:rsidRPr="00CB56BA">
        <w:rPr>
          <w:rFonts w:ascii="Arial" w:hAnsi="Arial" w:cs="Arial"/>
          <w:strike/>
          <w:sz w:val="24"/>
        </w:rPr>
        <w:t>1</w:t>
      </w:r>
      <w:r w:rsidRPr="00CB56BA">
        <w:rPr>
          <w:rFonts w:ascii="Arial" w:hAnsi="Arial" w:cs="Arial"/>
          <w:sz w:val="24"/>
          <w:u w:val="single"/>
        </w:rPr>
        <w:t>6</w:t>
      </w:r>
      <w:r w:rsidRPr="00CB56BA">
        <w:rPr>
          <w:rFonts w:ascii="Arial" w:hAnsi="Arial" w:cs="Arial"/>
          <w:sz w:val="24"/>
        </w:rPr>
        <w:t>/2020) RCW 10.77.068, .084, .086</w:t>
      </w:r>
    </w:p>
    <w:p w14:paraId="473FE59C" w14:textId="01BF6224" w:rsidR="007431A5" w:rsidRPr="00CB56BA" w:rsidRDefault="007431A5" w:rsidP="007431A5">
      <w:pPr>
        <w:pStyle w:val="Default"/>
        <w:tabs>
          <w:tab w:val="left" w:pos="360"/>
        </w:tabs>
        <w:spacing w:before="120"/>
        <w:rPr>
          <w:szCs w:val="22"/>
        </w:rPr>
      </w:pPr>
    </w:p>
    <w:p w14:paraId="064CBE51" w14:textId="77777777" w:rsidR="00CF6A9B" w:rsidRPr="00CB56BA" w:rsidRDefault="00CF6A9B" w:rsidP="000A7649">
      <w:pPr>
        <w:pStyle w:val="Default"/>
        <w:rPr>
          <w:szCs w:val="22"/>
        </w:rPr>
      </w:pPr>
    </w:p>
    <w:p w14:paraId="5356469C" w14:textId="77777777" w:rsidR="004F673C" w:rsidRPr="00CB56BA" w:rsidRDefault="004F673C" w:rsidP="000A7649">
      <w:pPr>
        <w:pStyle w:val="Default"/>
        <w:rPr>
          <w:color w:val="000000" w:themeColor="text1"/>
          <w:szCs w:val="22"/>
        </w:rPr>
      </w:pPr>
    </w:p>
    <w:p w14:paraId="71D44690" w14:textId="56C6BBCB" w:rsidR="0045156B" w:rsidRPr="00CB56BA" w:rsidRDefault="0045156B" w:rsidP="000A7649">
      <w:pPr>
        <w:spacing w:after="0" w:line="240" w:lineRule="auto"/>
        <w:ind w:left="360" w:hanging="360"/>
        <w:rPr>
          <w:rFonts w:ascii="Arial" w:hAnsi="Arial" w:cs="Arial"/>
          <w:color w:val="000000" w:themeColor="text1"/>
          <w:sz w:val="24"/>
        </w:rPr>
      </w:pPr>
    </w:p>
    <w:sectPr w:rsidR="0045156B" w:rsidRPr="00CB56BA">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50B1A" w14:textId="77777777" w:rsidR="006E37E2" w:rsidRDefault="006E37E2">
      <w:pPr>
        <w:spacing w:after="0" w:line="240" w:lineRule="auto"/>
      </w:pPr>
      <w:r>
        <w:separator/>
      </w:r>
    </w:p>
  </w:endnote>
  <w:endnote w:type="continuationSeparator" w:id="0">
    <w:p w14:paraId="57AFC62D" w14:textId="77777777" w:rsidR="006E37E2" w:rsidRDefault="006E3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A6CE0" w14:textId="77777777" w:rsidR="006E37E2" w:rsidRDefault="006E37E2">
      <w:pPr>
        <w:spacing w:after="0" w:line="240" w:lineRule="auto"/>
      </w:pPr>
      <w:r>
        <w:separator/>
      </w:r>
    </w:p>
  </w:footnote>
  <w:footnote w:type="continuationSeparator" w:id="0">
    <w:p w14:paraId="78B02B89" w14:textId="77777777" w:rsidR="006E37E2" w:rsidRDefault="006E3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F41F0" w14:textId="54598449" w:rsidR="0097201B" w:rsidRPr="00CB56BA" w:rsidRDefault="0097201B">
    <w:pPr>
      <w:pStyle w:val="Header"/>
      <w:rPr>
        <w:rFonts w:ascii="Arial" w:hAnsi="Arial" w:cs="Arial"/>
        <w:sz w:val="24"/>
      </w:rPr>
    </w:pPr>
    <w:r w:rsidRPr="00CB56BA">
      <w:rPr>
        <w:rFonts w:ascii="Arial" w:hAnsi="Arial" w:cs="Arial"/>
        <w:sz w:val="24"/>
      </w:rPr>
      <w:t>10.77 RCW—Summary of Changes</w:t>
    </w:r>
  </w:p>
  <w:p w14:paraId="4E0174FF" w14:textId="15382E3F" w:rsidR="0097201B" w:rsidRPr="00CB56BA" w:rsidRDefault="006C1A22">
    <w:pPr>
      <w:pStyle w:val="Header"/>
      <w:rPr>
        <w:rFonts w:ascii="Arial" w:hAnsi="Arial" w:cs="Arial"/>
        <w:sz w:val="24"/>
      </w:rPr>
    </w:pPr>
    <w:r w:rsidRPr="00CB56BA">
      <w:rPr>
        <w:rFonts w:ascii="Arial" w:hAnsi="Arial" w:cs="Arial"/>
        <w:sz w:val="24"/>
      </w:rPr>
      <w:t xml:space="preserve">June </w:t>
    </w:r>
    <w:r w:rsidR="005463D2" w:rsidRPr="00CB56BA">
      <w:rPr>
        <w:rFonts w:ascii="Arial" w:hAnsi="Arial" w:cs="Arial"/>
        <w:sz w:val="24"/>
      </w:rPr>
      <w:t>19</w:t>
    </w:r>
    <w:r w:rsidR="0097201B" w:rsidRPr="00CB56BA">
      <w:rPr>
        <w:rFonts w:ascii="Arial" w:hAnsi="Arial" w:cs="Arial"/>
        <w:sz w:val="24"/>
      </w:rPr>
      <w:t>, 20</w:t>
    </w:r>
    <w:r w:rsidRPr="00CB56BA">
      <w:rPr>
        <w:rFonts w:ascii="Arial" w:hAnsi="Arial" w:cs="Arial"/>
        <w:sz w:val="24"/>
      </w:rPr>
      <w:t>20</w:t>
    </w:r>
  </w:p>
  <w:p w14:paraId="28F22830" w14:textId="77777777" w:rsidR="0097201B" w:rsidRPr="00CB56BA" w:rsidRDefault="0097201B" w:rsidP="00710921">
    <w:pPr>
      <w:pStyle w:val="Header"/>
      <w:rPr>
        <w:rFonts w:ascii="Arial" w:hAnsi="Arial" w:cs="Arial"/>
        <w:bCs/>
        <w:sz w:val="24"/>
      </w:rPr>
    </w:pPr>
    <w:r w:rsidRPr="00CB56BA">
      <w:rPr>
        <w:rFonts w:ascii="Arial" w:hAnsi="Arial" w:cs="Arial"/>
        <w:sz w:val="24"/>
      </w:rPr>
      <w:t xml:space="preserve">Page </w:t>
    </w:r>
    <w:r w:rsidRPr="00CB56BA">
      <w:rPr>
        <w:rFonts w:ascii="Arial" w:hAnsi="Arial" w:cs="Arial"/>
        <w:bCs/>
        <w:sz w:val="24"/>
      </w:rPr>
      <w:fldChar w:fldCharType="begin"/>
    </w:r>
    <w:r w:rsidRPr="00CB56BA">
      <w:rPr>
        <w:rFonts w:ascii="Arial" w:hAnsi="Arial" w:cs="Arial"/>
        <w:bCs/>
        <w:sz w:val="24"/>
      </w:rPr>
      <w:instrText xml:space="preserve"> PAGE  \* Arabic  \* MERGEFORMAT </w:instrText>
    </w:r>
    <w:r w:rsidRPr="00CB56BA">
      <w:rPr>
        <w:rFonts w:ascii="Arial" w:hAnsi="Arial" w:cs="Arial"/>
        <w:bCs/>
        <w:sz w:val="24"/>
      </w:rPr>
      <w:fldChar w:fldCharType="separate"/>
    </w:r>
    <w:r w:rsidR="00B5019D">
      <w:rPr>
        <w:rFonts w:ascii="Arial" w:hAnsi="Arial" w:cs="Arial"/>
        <w:bCs/>
        <w:noProof/>
        <w:sz w:val="24"/>
      </w:rPr>
      <w:t>3</w:t>
    </w:r>
    <w:r w:rsidRPr="00CB56BA">
      <w:rPr>
        <w:rFonts w:ascii="Arial" w:hAnsi="Arial" w:cs="Arial"/>
        <w:bCs/>
        <w:sz w:val="24"/>
      </w:rPr>
      <w:fldChar w:fldCharType="end"/>
    </w:r>
    <w:r w:rsidRPr="00CB56BA">
      <w:rPr>
        <w:rFonts w:ascii="Arial" w:hAnsi="Arial" w:cs="Arial"/>
        <w:sz w:val="24"/>
      </w:rPr>
      <w:t xml:space="preserve"> of </w:t>
    </w:r>
    <w:r w:rsidRPr="00CB56BA">
      <w:rPr>
        <w:rFonts w:ascii="Arial" w:hAnsi="Arial" w:cs="Arial"/>
        <w:bCs/>
        <w:sz w:val="24"/>
      </w:rPr>
      <w:fldChar w:fldCharType="begin"/>
    </w:r>
    <w:r w:rsidRPr="00CB56BA">
      <w:rPr>
        <w:rFonts w:ascii="Arial" w:hAnsi="Arial" w:cs="Arial"/>
        <w:bCs/>
        <w:sz w:val="24"/>
      </w:rPr>
      <w:instrText xml:space="preserve"> NUMPAGES  \* Arabic  \* MERGEFORMAT </w:instrText>
    </w:r>
    <w:r w:rsidRPr="00CB56BA">
      <w:rPr>
        <w:rFonts w:ascii="Arial" w:hAnsi="Arial" w:cs="Arial"/>
        <w:bCs/>
        <w:sz w:val="24"/>
      </w:rPr>
      <w:fldChar w:fldCharType="separate"/>
    </w:r>
    <w:r w:rsidR="00B5019D">
      <w:rPr>
        <w:rFonts w:ascii="Arial" w:hAnsi="Arial" w:cs="Arial"/>
        <w:bCs/>
        <w:noProof/>
        <w:sz w:val="24"/>
      </w:rPr>
      <w:t>5</w:t>
    </w:r>
    <w:r w:rsidRPr="00CB56BA">
      <w:rPr>
        <w:rFonts w:ascii="Arial" w:hAnsi="Arial" w:cs="Arial"/>
        <w:bCs/>
        <w:sz w:val="24"/>
      </w:rPr>
      <w:fldChar w:fldCharType="end"/>
    </w:r>
  </w:p>
  <w:p w14:paraId="6CFC9333" w14:textId="77777777" w:rsidR="0097201B" w:rsidRDefault="0097201B" w:rsidP="00710921">
    <w:pPr>
      <w:pStyle w:val="Header"/>
      <w:rPr>
        <w:rFonts w:ascii="Arial" w:hAnsi="Arial" w:cs="Arial"/>
      </w:rPr>
    </w:pPr>
  </w:p>
  <w:p w14:paraId="373EEBC2" w14:textId="77777777" w:rsidR="0097201B" w:rsidRDefault="0097201B" w:rsidP="00710921">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44AFD"/>
    <w:multiLevelType w:val="hybridMultilevel"/>
    <w:tmpl w:val="7E7A9B56"/>
    <w:lvl w:ilvl="0" w:tplc="CC044F1C">
      <w:start w:val="1"/>
      <w:numFmt w:val="bullet"/>
      <w:lvlText w:val=""/>
      <w:lvlJc w:val="left"/>
      <w:pPr>
        <w:ind w:left="1440" w:hanging="360"/>
      </w:pPr>
      <w:rPr>
        <w:rFonts w:ascii="Symbol" w:hAnsi="Symbol" w:hint="default"/>
        <w:strike w:val="0"/>
        <w:sz w:val="24"/>
        <w:szCs w:val="24"/>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73A02"/>
    <w:multiLevelType w:val="hybridMultilevel"/>
    <w:tmpl w:val="076872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158A4"/>
    <w:multiLevelType w:val="hybridMultilevel"/>
    <w:tmpl w:val="F0C68EBC"/>
    <w:lvl w:ilvl="0" w:tplc="414A079C">
      <w:start w:val="1"/>
      <w:numFmt w:val="bullet"/>
      <w:lvlText w:val=""/>
      <w:lvlJc w:val="left"/>
      <w:pPr>
        <w:ind w:left="1440" w:hanging="360"/>
      </w:pPr>
      <w:rPr>
        <w:rFonts w:ascii="Symbol" w:hAnsi="Symbol" w:hint="default"/>
        <w:u w:val="sing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6867CE"/>
    <w:multiLevelType w:val="hybridMultilevel"/>
    <w:tmpl w:val="0AB2AD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C0DE1"/>
    <w:multiLevelType w:val="hybridMultilevel"/>
    <w:tmpl w:val="F9A84FA6"/>
    <w:lvl w:ilvl="0" w:tplc="04090001">
      <w:start w:val="1"/>
      <w:numFmt w:val="bullet"/>
      <w:lvlText w:val=""/>
      <w:lvlJc w:val="left"/>
      <w:pPr>
        <w:ind w:left="810" w:hanging="360"/>
      </w:pPr>
      <w:rPr>
        <w:rFonts w:ascii="Symbol" w:hAnsi="Symbol" w:hint="default"/>
        <w:strike/>
        <w:color w:val="000000" w:themeColor="text1"/>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56E9E"/>
    <w:multiLevelType w:val="hybridMultilevel"/>
    <w:tmpl w:val="B2A0351A"/>
    <w:lvl w:ilvl="0" w:tplc="A36CF1F0">
      <w:start w:val="1"/>
      <w:numFmt w:val="bullet"/>
      <w:lvlText w:val=""/>
      <w:lvlJc w:val="left"/>
      <w:pPr>
        <w:ind w:left="90" w:hanging="360"/>
      </w:pPr>
      <w:rPr>
        <w:rFonts w:ascii="Symbol" w:hAnsi="Symbol" w:hint="default"/>
        <w:strike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A170C4E"/>
    <w:multiLevelType w:val="hybridMultilevel"/>
    <w:tmpl w:val="B5061D9E"/>
    <w:lvl w:ilvl="0" w:tplc="A60C89C0">
      <w:start w:val="1"/>
      <w:numFmt w:val="bullet"/>
      <w:pStyle w:val="WABulletLis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0C32C3"/>
    <w:multiLevelType w:val="hybridMultilevel"/>
    <w:tmpl w:val="373EC998"/>
    <w:lvl w:ilvl="0" w:tplc="82E29DCA">
      <w:start w:val="1"/>
      <w:numFmt w:val="bullet"/>
      <w:pStyle w:val="WABigSubhead"/>
      <w:lvlText w:val=""/>
      <w:lvlJc w:val="left"/>
      <w:pPr>
        <w:ind w:left="6210" w:hanging="360"/>
      </w:pPr>
      <w:rPr>
        <w:rFonts w:ascii="Wingdings" w:hAnsi="Wingdings"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269D0497"/>
    <w:multiLevelType w:val="hybridMultilevel"/>
    <w:tmpl w:val="6422CAD4"/>
    <w:lvl w:ilvl="0" w:tplc="D6CC04AE">
      <w:start w:val="1"/>
      <w:numFmt w:val="decimal"/>
      <w:pStyle w:val="WABody6abovetabatfarright"/>
      <w:lvlText w:val="%1."/>
      <w:lvlJc w:val="left"/>
      <w:pPr>
        <w:ind w:left="1814" w:hanging="360"/>
      </w:pPr>
      <w:rPr>
        <w:rFonts w:ascii="Arial Black" w:hAnsi="Arial Black"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9" w15:restartNumberingAfterBreak="0">
    <w:nsid w:val="27581096"/>
    <w:multiLevelType w:val="hybridMultilevel"/>
    <w:tmpl w:val="5358B8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57E58"/>
    <w:multiLevelType w:val="hybridMultilevel"/>
    <w:tmpl w:val="988843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A70EC"/>
    <w:multiLevelType w:val="hybridMultilevel"/>
    <w:tmpl w:val="278225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92179"/>
    <w:multiLevelType w:val="hybridMultilevel"/>
    <w:tmpl w:val="C27CB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8644F8"/>
    <w:multiLevelType w:val="hybridMultilevel"/>
    <w:tmpl w:val="A93AA5FA"/>
    <w:lvl w:ilvl="0" w:tplc="0BCAC35E">
      <w:start w:val="1"/>
      <w:numFmt w:val="bullet"/>
      <w:lvlText w:val=""/>
      <w:lvlJc w:val="left"/>
      <w:pPr>
        <w:ind w:left="720" w:hanging="360"/>
      </w:pPr>
      <w:rPr>
        <w:rFonts w:ascii="Symbol" w:hAnsi="Symbol" w:hint="default"/>
        <w:color w:val="000000" w:themeColor="text1"/>
        <w:u w:val="singl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250833"/>
    <w:multiLevelType w:val="multilevel"/>
    <w:tmpl w:val="3B56A9F4"/>
    <w:lvl w:ilvl="0">
      <w:start w:val="1"/>
      <w:numFmt w:val="bullet"/>
      <w:lvlText w:val=""/>
      <w:lvlJc w:val="left"/>
      <w:pPr>
        <w:tabs>
          <w:tab w:val="num" w:pos="1080"/>
        </w:tabs>
        <w:ind w:left="1080" w:hanging="720"/>
      </w:pPr>
      <w:rPr>
        <w:rFonts w:ascii="Wingdings" w:hAnsi="Wingdings" w:hint="default"/>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6" w15:restartNumberingAfterBreak="0">
    <w:nsid w:val="3E201401"/>
    <w:multiLevelType w:val="hybridMultilevel"/>
    <w:tmpl w:val="61E8A070"/>
    <w:lvl w:ilvl="0" w:tplc="9398D966">
      <w:start w:val="1"/>
      <w:numFmt w:val="bullet"/>
      <w:lvlText w:val=""/>
      <w:lvlJc w:val="left"/>
      <w:pPr>
        <w:ind w:left="720" w:hanging="360"/>
      </w:pPr>
      <w:rPr>
        <w:rFonts w:ascii="Symbol" w:hAnsi="Symbol" w:hint="default"/>
        <w:strike/>
        <w:color w:val="000000" w:themeColor="text1"/>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C435B"/>
    <w:multiLevelType w:val="hybridMultilevel"/>
    <w:tmpl w:val="C036669A"/>
    <w:lvl w:ilvl="0" w:tplc="96025C86">
      <w:start w:val="1"/>
      <w:numFmt w:val="bullet"/>
      <w:lvlText w:val=""/>
      <w:lvlJc w:val="left"/>
      <w:pPr>
        <w:ind w:left="90" w:hanging="360"/>
      </w:pPr>
      <w:rPr>
        <w:rFonts w:ascii="Symbol" w:hAnsi="Symbol" w:hint="default"/>
        <w:strike/>
        <w:sz w:val="24"/>
        <w:szCs w:val="24"/>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48B7514F"/>
    <w:multiLevelType w:val="hybridMultilevel"/>
    <w:tmpl w:val="E4C26D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A24116F"/>
    <w:multiLevelType w:val="hybridMultilevel"/>
    <w:tmpl w:val="41ACCF52"/>
    <w:lvl w:ilvl="0" w:tplc="1A22DEB8">
      <w:start w:val="1"/>
      <w:numFmt w:val="bullet"/>
      <w:lvlText w:val=""/>
      <w:lvlJc w:val="left"/>
      <w:pPr>
        <w:ind w:left="1800" w:hanging="360"/>
      </w:pPr>
      <w:rPr>
        <w:rFonts w:ascii="Symbol" w:hAnsi="Symbol" w:hint="default"/>
        <w:strike w:val="0"/>
        <w:u w:val="singl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CF506F6"/>
    <w:multiLevelType w:val="hybridMultilevel"/>
    <w:tmpl w:val="6E0AF762"/>
    <w:lvl w:ilvl="0" w:tplc="321261A8">
      <w:start w:val="1"/>
      <w:numFmt w:val="bullet"/>
      <w:lvlText w:val=""/>
      <w:lvlJc w:val="left"/>
      <w:pPr>
        <w:ind w:left="1440" w:hanging="360"/>
      </w:pPr>
      <w:rPr>
        <w:rFonts w:ascii="Symbol" w:hAnsi="Symbol" w:hint="default"/>
        <w:u w:val="sing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AA7E31"/>
    <w:multiLevelType w:val="hybridMultilevel"/>
    <w:tmpl w:val="E97E25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063D60"/>
    <w:multiLevelType w:val="hybridMultilevel"/>
    <w:tmpl w:val="569E740A"/>
    <w:lvl w:ilvl="0" w:tplc="04090001">
      <w:start w:val="1"/>
      <w:numFmt w:val="bullet"/>
      <w:lvlText w:val=""/>
      <w:lvlJc w:val="left"/>
      <w:pPr>
        <w:ind w:left="90" w:hanging="360"/>
      </w:pPr>
      <w:rPr>
        <w:rFonts w:ascii="Symbol" w:hAnsi="Symbol" w:hint="default"/>
        <w:strike/>
        <w:sz w:val="24"/>
        <w:szCs w:val="24"/>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5D957975"/>
    <w:multiLevelType w:val="hybridMultilevel"/>
    <w:tmpl w:val="2AFA1E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E5AB9"/>
    <w:multiLevelType w:val="hybridMultilevel"/>
    <w:tmpl w:val="444C7D2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10"/>
  </w:num>
  <w:num w:numId="5">
    <w:abstractNumId w:val="9"/>
  </w:num>
  <w:num w:numId="6">
    <w:abstractNumId w:val="12"/>
  </w:num>
  <w:num w:numId="7">
    <w:abstractNumId w:val="7"/>
  </w:num>
  <w:num w:numId="8">
    <w:abstractNumId w:val="16"/>
  </w:num>
  <w:num w:numId="9">
    <w:abstractNumId w:val="14"/>
  </w:num>
  <w:num w:numId="10">
    <w:abstractNumId w:val="13"/>
  </w:num>
  <w:num w:numId="11">
    <w:abstractNumId w:val="20"/>
  </w:num>
  <w:num w:numId="12">
    <w:abstractNumId w:val="22"/>
  </w:num>
  <w:num w:numId="13">
    <w:abstractNumId w:val="5"/>
  </w:num>
  <w:num w:numId="14">
    <w:abstractNumId w:val="17"/>
  </w:num>
  <w:num w:numId="15">
    <w:abstractNumId w:val="2"/>
  </w:num>
  <w:num w:numId="16">
    <w:abstractNumId w:val="18"/>
  </w:num>
  <w:num w:numId="17">
    <w:abstractNumId w:val="19"/>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4"/>
  </w:num>
  <w:num w:numId="24">
    <w:abstractNumId w:val="11"/>
  </w:num>
  <w:num w:numId="25">
    <w:abstractNumId w:val="23"/>
  </w:num>
  <w:num w:numId="26">
    <w:abstractNumId w:val="1"/>
  </w:num>
  <w:num w:numId="27">
    <w:abstractNumId w:val="21"/>
  </w:num>
  <w:num w:numId="2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4F"/>
    <w:rsid w:val="00000967"/>
    <w:rsid w:val="0000652E"/>
    <w:rsid w:val="000118EA"/>
    <w:rsid w:val="00012D8E"/>
    <w:rsid w:val="0002130E"/>
    <w:rsid w:val="00023750"/>
    <w:rsid w:val="0002488C"/>
    <w:rsid w:val="0002494D"/>
    <w:rsid w:val="000249C4"/>
    <w:rsid w:val="00030A8B"/>
    <w:rsid w:val="0003642A"/>
    <w:rsid w:val="00040783"/>
    <w:rsid w:val="00041E0A"/>
    <w:rsid w:val="0004454A"/>
    <w:rsid w:val="00044EEC"/>
    <w:rsid w:val="00055DFF"/>
    <w:rsid w:val="00076A4E"/>
    <w:rsid w:val="0008649C"/>
    <w:rsid w:val="000A2F74"/>
    <w:rsid w:val="000A41BB"/>
    <w:rsid w:val="000A56DC"/>
    <w:rsid w:val="000A7450"/>
    <w:rsid w:val="000A7649"/>
    <w:rsid w:val="000A7F39"/>
    <w:rsid w:val="000B0EB7"/>
    <w:rsid w:val="000B3264"/>
    <w:rsid w:val="000C1D30"/>
    <w:rsid w:val="000C2774"/>
    <w:rsid w:val="000C6C03"/>
    <w:rsid w:val="000E08E2"/>
    <w:rsid w:val="000E3DC4"/>
    <w:rsid w:val="00100357"/>
    <w:rsid w:val="00100D9F"/>
    <w:rsid w:val="0011448F"/>
    <w:rsid w:val="00116E99"/>
    <w:rsid w:val="0013017D"/>
    <w:rsid w:val="00130283"/>
    <w:rsid w:val="00150EED"/>
    <w:rsid w:val="00153252"/>
    <w:rsid w:val="00154E66"/>
    <w:rsid w:val="0016465D"/>
    <w:rsid w:val="00166E71"/>
    <w:rsid w:val="00187468"/>
    <w:rsid w:val="00187B51"/>
    <w:rsid w:val="0019490D"/>
    <w:rsid w:val="001A7539"/>
    <w:rsid w:val="001B4ADB"/>
    <w:rsid w:val="001B74AA"/>
    <w:rsid w:val="001C3ED4"/>
    <w:rsid w:val="001D2ACB"/>
    <w:rsid w:val="001D665C"/>
    <w:rsid w:val="001D761B"/>
    <w:rsid w:val="001F2B99"/>
    <w:rsid w:val="001F51A6"/>
    <w:rsid w:val="002129E6"/>
    <w:rsid w:val="002234B5"/>
    <w:rsid w:val="00236B34"/>
    <w:rsid w:val="0023751A"/>
    <w:rsid w:val="00247AF1"/>
    <w:rsid w:val="002577A7"/>
    <w:rsid w:val="00265235"/>
    <w:rsid w:val="0026543F"/>
    <w:rsid w:val="0027093B"/>
    <w:rsid w:val="0028796D"/>
    <w:rsid w:val="002A0240"/>
    <w:rsid w:val="002A3A53"/>
    <w:rsid w:val="002A41FD"/>
    <w:rsid w:val="002A7B16"/>
    <w:rsid w:val="002C4745"/>
    <w:rsid w:val="002D3749"/>
    <w:rsid w:val="002E15C2"/>
    <w:rsid w:val="002E42EC"/>
    <w:rsid w:val="002E7F2E"/>
    <w:rsid w:val="002F2ACF"/>
    <w:rsid w:val="002F5DB1"/>
    <w:rsid w:val="0030251F"/>
    <w:rsid w:val="003116B8"/>
    <w:rsid w:val="00327598"/>
    <w:rsid w:val="00332210"/>
    <w:rsid w:val="0034426C"/>
    <w:rsid w:val="00346C47"/>
    <w:rsid w:val="00373914"/>
    <w:rsid w:val="0037648F"/>
    <w:rsid w:val="003861B4"/>
    <w:rsid w:val="003915FF"/>
    <w:rsid w:val="00396C19"/>
    <w:rsid w:val="003A0927"/>
    <w:rsid w:val="003D5A3F"/>
    <w:rsid w:val="003D65E4"/>
    <w:rsid w:val="003E3BC9"/>
    <w:rsid w:val="003E4ECF"/>
    <w:rsid w:val="00410984"/>
    <w:rsid w:val="00411F43"/>
    <w:rsid w:val="004159C9"/>
    <w:rsid w:val="00424C5A"/>
    <w:rsid w:val="00440EED"/>
    <w:rsid w:val="0044369E"/>
    <w:rsid w:val="0045156B"/>
    <w:rsid w:val="004543BE"/>
    <w:rsid w:val="00456436"/>
    <w:rsid w:val="004601BF"/>
    <w:rsid w:val="00470E62"/>
    <w:rsid w:val="00472877"/>
    <w:rsid w:val="0047729F"/>
    <w:rsid w:val="004D08BC"/>
    <w:rsid w:val="004F673C"/>
    <w:rsid w:val="00506EAB"/>
    <w:rsid w:val="00516089"/>
    <w:rsid w:val="00526BAA"/>
    <w:rsid w:val="00540A4E"/>
    <w:rsid w:val="00542214"/>
    <w:rsid w:val="005463D2"/>
    <w:rsid w:val="005603F1"/>
    <w:rsid w:val="005725D9"/>
    <w:rsid w:val="0057533C"/>
    <w:rsid w:val="005918BB"/>
    <w:rsid w:val="005A6ECD"/>
    <w:rsid w:val="005B7D56"/>
    <w:rsid w:val="005C12B7"/>
    <w:rsid w:val="005C68E9"/>
    <w:rsid w:val="005E5D04"/>
    <w:rsid w:val="005E7022"/>
    <w:rsid w:val="005F300C"/>
    <w:rsid w:val="00600B58"/>
    <w:rsid w:val="006051D8"/>
    <w:rsid w:val="00605921"/>
    <w:rsid w:val="0061007F"/>
    <w:rsid w:val="00614A0B"/>
    <w:rsid w:val="00614E25"/>
    <w:rsid w:val="00617D4A"/>
    <w:rsid w:val="00617F40"/>
    <w:rsid w:val="00623C42"/>
    <w:rsid w:val="00637494"/>
    <w:rsid w:val="00637E5C"/>
    <w:rsid w:val="00653298"/>
    <w:rsid w:val="006533AC"/>
    <w:rsid w:val="00653824"/>
    <w:rsid w:val="00655054"/>
    <w:rsid w:val="00656815"/>
    <w:rsid w:val="00656AFD"/>
    <w:rsid w:val="00664B45"/>
    <w:rsid w:val="006814F3"/>
    <w:rsid w:val="006855C1"/>
    <w:rsid w:val="00686A34"/>
    <w:rsid w:val="006871F6"/>
    <w:rsid w:val="00693575"/>
    <w:rsid w:val="0069544D"/>
    <w:rsid w:val="006A4B98"/>
    <w:rsid w:val="006A6108"/>
    <w:rsid w:val="006B077E"/>
    <w:rsid w:val="006B0FAD"/>
    <w:rsid w:val="006C1A22"/>
    <w:rsid w:val="006C471B"/>
    <w:rsid w:val="006C4F06"/>
    <w:rsid w:val="006C7BFE"/>
    <w:rsid w:val="006D1CC2"/>
    <w:rsid w:val="006D556D"/>
    <w:rsid w:val="006D64D6"/>
    <w:rsid w:val="006E29C1"/>
    <w:rsid w:val="006E37E2"/>
    <w:rsid w:val="006E6E9D"/>
    <w:rsid w:val="006F123F"/>
    <w:rsid w:val="006F48C9"/>
    <w:rsid w:val="0070764A"/>
    <w:rsid w:val="00710921"/>
    <w:rsid w:val="00722C21"/>
    <w:rsid w:val="007318B7"/>
    <w:rsid w:val="00740074"/>
    <w:rsid w:val="00741746"/>
    <w:rsid w:val="007431A5"/>
    <w:rsid w:val="00765562"/>
    <w:rsid w:val="0076763E"/>
    <w:rsid w:val="00771D41"/>
    <w:rsid w:val="00780B7D"/>
    <w:rsid w:val="00781D59"/>
    <w:rsid w:val="00785CE2"/>
    <w:rsid w:val="00797182"/>
    <w:rsid w:val="007A4B05"/>
    <w:rsid w:val="007A652C"/>
    <w:rsid w:val="007A7197"/>
    <w:rsid w:val="007B5C54"/>
    <w:rsid w:val="007B799A"/>
    <w:rsid w:val="007C63C0"/>
    <w:rsid w:val="007D0E88"/>
    <w:rsid w:val="007D192C"/>
    <w:rsid w:val="007D211F"/>
    <w:rsid w:val="007E3077"/>
    <w:rsid w:val="007F59FA"/>
    <w:rsid w:val="00801BAB"/>
    <w:rsid w:val="00803236"/>
    <w:rsid w:val="00810735"/>
    <w:rsid w:val="008146E4"/>
    <w:rsid w:val="00820529"/>
    <w:rsid w:val="00825FD3"/>
    <w:rsid w:val="00841605"/>
    <w:rsid w:val="00842DB5"/>
    <w:rsid w:val="0084723C"/>
    <w:rsid w:val="008475F4"/>
    <w:rsid w:val="0085395C"/>
    <w:rsid w:val="008925C6"/>
    <w:rsid w:val="008A69B3"/>
    <w:rsid w:val="008B7C8A"/>
    <w:rsid w:val="008C4C5D"/>
    <w:rsid w:val="008D41A0"/>
    <w:rsid w:val="008E0BCA"/>
    <w:rsid w:val="008F08F3"/>
    <w:rsid w:val="009001D3"/>
    <w:rsid w:val="00900844"/>
    <w:rsid w:val="0090524F"/>
    <w:rsid w:val="00906022"/>
    <w:rsid w:val="00911C9E"/>
    <w:rsid w:val="00922DE7"/>
    <w:rsid w:val="00924FDD"/>
    <w:rsid w:val="009355CB"/>
    <w:rsid w:val="00935AA9"/>
    <w:rsid w:val="0094676E"/>
    <w:rsid w:val="009503D8"/>
    <w:rsid w:val="00955B4C"/>
    <w:rsid w:val="00962063"/>
    <w:rsid w:val="0097201B"/>
    <w:rsid w:val="0097436D"/>
    <w:rsid w:val="00976372"/>
    <w:rsid w:val="0099323D"/>
    <w:rsid w:val="009965B4"/>
    <w:rsid w:val="009A044F"/>
    <w:rsid w:val="009A1724"/>
    <w:rsid w:val="009A1990"/>
    <w:rsid w:val="009B069F"/>
    <w:rsid w:val="009B5533"/>
    <w:rsid w:val="009C5E85"/>
    <w:rsid w:val="009C5F18"/>
    <w:rsid w:val="009D5EB2"/>
    <w:rsid w:val="009E3E11"/>
    <w:rsid w:val="009F2CB7"/>
    <w:rsid w:val="009F3293"/>
    <w:rsid w:val="009F7212"/>
    <w:rsid w:val="00A03AA6"/>
    <w:rsid w:val="00A252E6"/>
    <w:rsid w:val="00A3403F"/>
    <w:rsid w:val="00A43844"/>
    <w:rsid w:val="00A44527"/>
    <w:rsid w:val="00A5386E"/>
    <w:rsid w:val="00A556FD"/>
    <w:rsid w:val="00A57AD4"/>
    <w:rsid w:val="00A607BA"/>
    <w:rsid w:val="00A635D6"/>
    <w:rsid w:val="00A67936"/>
    <w:rsid w:val="00A74B23"/>
    <w:rsid w:val="00A750C5"/>
    <w:rsid w:val="00A83FC2"/>
    <w:rsid w:val="00A84FA6"/>
    <w:rsid w:val="00AA2147"/>
    <w:rsid w:val="00AA4354"/>
    <w:rsid w:val="00AB19C0"/>
    <w:rsid w:val="00AC30EB"/>
    <w:rsid w:val="00AC328F"/>
    <w:rsid w:val="00AD5B36"/>
    <w:rsid w:val="00AE676C"/>
    <w:rsid w:val="00AF50E7"/>
    <w:rsid w:val="00AF7C3C"/>
    <w:rsid w:val="00B057E1"/>
    <w:rsid w:val="00B0653B"/>
    <w:rsid w:val="00B21DCA"/>
    <w:rsid w:val="00B263DC"/>
    <w:rsid w:val="00B40CCD"/>
    <w:rsid w:val="00B44FAA"/>
    <w:rsid w:val="00B5019D"/>
    <w:rsid w:val="00B5445E"/>
    <w:rsid w:val="00B953FC"/>
    <w:rsid w:val="00B97D1E"/>
    <w:rsid w:val="00BA0949"/>
    <w:rsid w:val="00BA0967"/>
    <w:rsid w:val="00BA654F"/>
    <w:rsid w:val="00BC06D9"/>
    <w:rsid w:val="00BD2FE8"/>
    <w:rsid w:val="00BD5A7C"/>
    <w:rsid w:val="00BD6CBB"/>
    <w:rsid w:val="00BE175C"/>
    <w:rsid w:val="00BE4A0A"/>
    <w:rsid w:val="00C1434C"/>
    <w:rsid w:val="00C14F47"/>
    <w:rsid w:val="00C20DD6"/>
    <w:rsid w:val="00C212A7"/>
    <w:rsid w:val="00C26649"/>
    <w:rsid w:val="00C41009"/>
    <w:rsid w:val="00C428E0"/>
    <w:rsid w:val="00C43C83"/>
    <w:rsid w:val="00C47F4F"/>
    <w:rsid w:val="00C562AD"/>
    <w:rsid w:val="00C62306"/>
    <w:rsid w:val="00C64C0E"/>
    <w:rsid w:val="00C70353"/>
    <w:rsid w:val="00C74B85"/>
    <w:rsid w:val="00C7508F"/>
    <w:rsid w:val="00C764F3"/>
    <w:rsid w:val="00C80E52"/>
    <w:rsid w:val="00C80F9F"/>
    <w:rsid w:val="00C82980"/>
    <w:rsid w:val="00C82EF4"/>
    <w:rsid w:val="00C855BB"/>
    <w:rsid w:val="00C87D78"/>
    <w:rsid w:val="00C9226D"/>
    <w:rsid w:val="00C92E85"/>
    <w:rsid w:val="00CA7DB8"/>
    <w:rsid w:val="00CB0AE8"/>
    <w:rsid w:val="00CB387F"/>
    <w:rsid w:val="00CB56BA"/>
    <w:rsid w:val="00CB691B"/>
    <w:rsid w:val="00CD39C8"/>
    <w:rsid w:val="00CE31AE"/>
    <w:rsid w:val="00CF244C"/>
    <w:rsid w:val="00CF6A9B"/>
    <w:rsid w:val="00D0398D"/>
    <w:rsid w:val="00D17525"/>
    <w:rsid w:val="00D20068"/>
    <w:rsid w:val="00D228E2"/>
    <w:rsid w:val="00D332FA"/>
    <w:rsid w:val="00D3370C"/>
    <w:rsid w:val="00D4587E"/>
    <w:rsid w:val="00D5432B"/>
    <w:rsid w:val="00D64F66"/>
    <w:rsid w:val="00D816BF"/>
    <w:rsid w:val="00D87CE3"/>
    <w:rsid w:val="00D9077B"/>
    <w:rsid w:val="00D93AAE"/>
    <w:rsid w:val="00DA3260"/>
    <w:rsid w:val="00DC5A04"/>
    <w:rsid w:val="00DD418A"/>
    <w:rsid w:val="00DF1D26"/>
    <w:rsid w:val="00DF2862"/>
    <w:rsid w:val="00DF2A22"/>
    <w:rsid w:val="00DF3D34"/>
    <w:rsid w:val="00DF3F7C"/>
    <w:rsid w:val="00E1132E"/>
    <w:rsid w:val="00E12CF6"/>
    <w:rsid w:val="00E21FF6"/>
    <w:rsid w:val="00E2689F"/>
    <w:rsid w:val="00E31231"/>
    <w:rsid w:val="00E31244"/>
    <w:rsid w:val="00E3499C"/>
    <w:rsid w:val="00E463A1"/>
    <w:rsid w:val="00E62A58"/>
    <w:rsid w:val="00E65370"/>
    <w:rsid w:val="00E66719"/>
    <w:rsid w:val="00E71E55"/>
    <w:rsid w:val="00E736CE"/>
    <w:rsid w:val="00E749C7"/>
    <w:rsid w:val="00E8058D"/>
    <w:rsid w:val="00E8200B"/>
    <w:rsid w:val="00E8250D"/>
    <w:rsid w:val="00E868B7"/>
    <w:rsid w:val="00E901B8"/>
    <w:rsid w:val="00E95BD7"/>
    <w:rsid w:val="00EA1A78"/>
    <w:rsid w:val="00EA4EA3"/>
    <w:rsid w:val="00EB79B5"/>
    <w:rsid w:val="00ED0CF1"/>
    <w:rsid w:val="00ED40E5"/>
    <w:rsid w:val="00EE0ACB"/>
    <w:rsid w:val="00EE3B24"/>
    <w:rsid w:val="00EE4A4D"/>
    <w:rsid w:val="00EF7120"/>
    <w:rsid w:val="00F00213"/>
    <w:rsid w:val="00F077AD"/>
    <w:rsid w:val="00F1455D"/>
    <w:rsid w:val="00F20ECE"/>
    <w:rsid w:val="00F225CB"/>
    <w:rsid w:val="00F2631B"/>
    <w:rsid w:val="00F267A1"/>
    <w:rsid w:val="00F2762C"/>
    <w:rsid w:val="00F32096"/>
    <w:rsid w:val="00F33CBC"/>
    <w:rsid w:val="00F47F5E"/>
    <w:rsid w:val="00F51393"/>
    <w:rsid w:val="00F55DF2"/>
    <w:rsid w:val="00F56F4F"/>
    <w:rsid w:val="00F574F4"/>
    <w:rsid w:val="00F81086"/>
    <w:rsid w:val="00F85E3B"/>
    <w:rsid w:val="00F87743"/>
    <w:rsid w:val="00F908A6"/>
    <w:rsid w:val="00F92174"/>
    <w:rsid w:val="00F94CBC"/>
    <w:rsid w:val="00F97CBD"/>
    <w:rsid w:val="00FA5600"/>
    <w:rsid w:val="00FB4523"/>
    <w:rsid w:val="00FC012B"/>
    <w:rsid w:val="00FC08C8"/>
    <w:rsid w:val="00FC20BE"/>
    <w:rsid w:val="00FC3B19"/>
    <w:rsid w:val="00FC646C"/>
    <w:rsid w:val="00FD1E2D"/>
    <w:rsid w:val="00FD2C78"/>
    <w:rsid w:val="00FD72C0"/>
    <w:rsid w:val="00FF13E6"/>
    <w:rsid w:val="00FF521B"/>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5CFAF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note">
    <w:name w:val="WA note"/>
    <w:basedOn w:val="Normal"/>
    <w:uiPriority w:val="99"/>
    <w:qFormat/>
    <w:pPr>
      <w:tabs>
        <w:tab w:val="left" w:pos="540"/>
      </w:tabs>
      <w:spacing w:before="120" w:after="0" w:line="240" w:lineRule="auto"/>
      <w:ind w:left="540" w:firstLine="7"/>
    </w:pPr>
    <w:rPr>
      <w:rFonts w:ascii="Arial" w:eastAsia="MS Mincho" w:hAnsi="Arial" w:cs="Arial"/>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WAItem">
    <w:name w:val="WA Item #"/>
    <w:basedOn w:val="Normal"/>
    <w:uiPriority w:val="99"/>
    <w:qFormat/>
    <w:pPr>
      <w:keepNext/>
      <w:suppressAutoHyphens/>
      <w:spacing w:before="200" w:after="0" w:line="240" w:lineRule="auto"/>
      <w:outlineLvl w:val="0"/>
    </w:pPr>
    <w:rPr>
      <w:rFonts w:ascii="Arial" w:eastAsia="MS Mincho" w:hAnsi="Arial" w:cs="Arial"/>
      <w:b/>
      <w:sz w:val="24"/>
      <w:szCs w:val="28"/>
      <w:lang w:eastAsia="ja-JP"/>
    </w:rPr>
  </w:style>
  <w:style w:type="paragraph" w:customStyle="1" w:styleId="WABody6above">
    <w:name w:val="WA Body 6 above"/>
    <w:basedOn w:val="Normal"/>
    <w:qFormat/>
    <w:pPr>
      <w:tabs>
        <w:tab w:val="left" w:pos="900"/>
        <w:tab w:val="left" w:pos="1260"/>
      </w:tabs>
      <w:spacing w:before="120" w:after="0" w:line="240" w:lineRule="auto"/>
      <w:ind w:left="907" w:hanging="360"/>
    </w:pPr>
    <w:rPr>
      <w:rFonts w:ascii="Arial" w:eastAsia="MS Mincho" w:hAnsi="Arial" w:cs="Arial"/>
      <w:lang w:eastAsia="ja-JP"/>
    </w:rPr>
  </w:style>
  <w:style w:type="paragraph" w:styleId="ListParagraph">
    <w:name w:val="List Paragraph"/>
    <w:basedOn w:val="Normal"/>
    <w:uiPriority w:val="34"/>
    <w:qFormat/>
    <w:pPr>
      <w:ind w:left="720"/>
      <w:contextualSpacing/>
    </w:pPr>
  </w:style>
  <w:style w:type="paragraph" w:customStyle="1" w:styleId="WABody38flush">
    <w:name w:val="WA Body .38&quot; flush"/>
    <w:basedOn w:val="Normal"/>
    <w:uiPriority w:val="99"/>
    <w:qFormat/>
    <w:pPr>
      <w:spacing w:before="120" w:after="0" w:line="240" w:lineRule="auto"/>
      <w:ind w:left="547"/>
    </w:pPr>
    <w:rPr>
      <w:rFonts w:ascii="Arial" w:eastAsia="MS Mincho" w:hAnsi="Arial" w:cs="Arial"/>
      <w:spacing w:val="-2"/>
      <w:szCs w:val="20"/>
      <w:lang w:eastAsia="ja-JP"/>
    </w:rPr>
  </w:style>
  <w:style w:type="character" w:customStyle="1" w:styleId="WAItemTitle">
    <w:name w:val="WA Item Title"/>
    <w:uiPriority w:val="1"/>
    <w:qFormat/>
    <w:rPr>
      <w:rFonts w:ascii="Arial" w:hAnsi="Arial" w:cs="Arial"/>
      <w:b/>
      <w:spacing w:val="-2"/>
      <w:sz w:val="24"/>
    </w:rPr>
  </w:style>
  <w:style w:type="paragraph" w:customStyle="1" w:styleId="WABody6abovetabatfarright">
    <w:name w:val="WA Body 6 above tab at far right"/>
    <w:basedOn w:val="WABody6above"/>
    <w:qFormat/>
    <w:pPr>
      <w:numPr>
        <w:numId w:val="2"/>
      </w:numPr>
      <w:tabs>
        <w:tab w:val="clear" w:pos="1260"/>
        <w:tab w:val="right" w:pos="9360"/>
      </w:tabs>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WABody4aboveIndented">
    <w:name w:val="WA Body 4 above Indented"/>
    <w:basedOn w:val="Normal"/>
    <w:qFormat/>
    <w:pPr>
      <w:tabs>
        <w:tab w:val="left" w:pos="1260"/>
        <w:tab w:val="left" w:pos="9360"/>
      </w:tabs>
      <w:suppressAutoHyphens/>
      <w:spacing w:before="80" w:after="0" w:line="240" w:lineRule="auto"/>
      <w:ind w:left="1267" w:hanging="360"/>
    </w:pPr>
    <w:rPr>
      <w:rFonts w:ascii="Arial" w:eastAsia="Times New Roman" w:hAnsi="Arial" w:cs="Arial"/>
    </w:rPr>
  </w:style>
  <w:style w:type="paragraph" w:customStyle="1" w:styleId="WABody4AboveIndented0">
    <w:name w:val="WA Body 4 Above Indented"/>
    <w:basedOn w:val="Normal"/>
    <w:uiPriority w:val="99"/>
    <w:qFormat/>
    <w:pPr>
      <w:tabs>
        <w:tab w:val="left" w:pos="1260"/>
        <w:tab w:val="left" w:pos="5400"/>
      </w:tabs>
      <w:spacing w:before="80" w:after="0" w:line="240" w:lineRule="auto"/>
      <w:ind w:left="1260" w:hanging="360"/>
    </w:pPr>
    <w:rPr>
      <w:rFonts w:ascii="Arial" w:eastAsia="Times New Roman" w:hAnsi="Arial" w:cs="Arial"/>
    </w:rPr>
  </w:style>
  <w:style w:type="paragraph" w:customStyle="1" w:styleId="WABody63flush">
    <w:name w:val="WA Body .63&quot; flush"/>
    <w:basedOn w:val="Normal"/>
    <w:qFormat/>
    <w:pPr>
      <w:tabs>
        <w:tab w:val="right" w:pos="9360"/>
      </w:tabs>
      <w:spacing w:before="120" w:after="0" w:line="240" w:lineRule="auto"/>
      <w:ind w:left="907"/>
    </w:pPr>
    <w:rPr>
      <w:rFonts w:ascii="Arial" w:eastAsia="Times New Roman" w:hAnsi="Arial" w:cs="Arial"/>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4"/>
      <w:szCs w:val="20"/>
    </w:rPr>
  </w:style>
  <w:style w:type="paragraph" w:customStyle="1" w:styleId="WABody6AboveHang">
    <w:name w:val="WA Body 6 Above Hang"/>
    <w:basedOn w:val="Normal"/>
    <w:qFormat/>
    <w:pPr>
      <w:spacing w:before="120" w:after="0" w:line="240" w:lineRule="auto"/>
      <w:ind w:left="900" w:hanging="353"/>
    </w:pPr>
    <w:rPr>
      <w:rFonts w:ascii="Arial" w:eastAsia="MS Mincho" w:hAnsi="Arial" w:cs="Arial"/>
      <w:lang w:eastAsia="ja-JP"/>
    </w:rPr>
  </w:style>
  <w:style w:type="paragraph" w:customStyle="1" w:styleId="WABody6above63hanging">
    <w:name w:val="WA Body 6 above .63 hanging"/>
    <w:basedOn w:val="WABody4AboveIndented0"/>
    <w:qFormat/>
    <w:pPr>
      <w:spacing w:before="120"/>
      <w:ind w:left="1267"/>
    </w:pPr>
    <w:rPr>
      <w:rFonts w:eastAsia="MS Mincho"/>
      <w:lang w:eastAsia="ja-JP"/>
    </w:rPr>
  </w:style>
  <w:style w:type="character" w:styleId="Hyperlink">
    <w:name w:val="Hyperlink"/>
    <w:semiHidden/>
    <w:rPr>
      <w:rFonts w:cs="Times New Roman"/>
      <w:color w:val="0000FF"/>
      <w:u w:val="single"/>
    </w:rPr>
  </w:style>
  <w:style w:type="paragraph" w:customStyle="1" w:styleId="WABulletList">
    <w:name w:val="WA Bullet List"/>
    <w:basedOn w:val="Normal"/>
    <w:qFormat/>
    <w:rsid w:val="00055DFF"/>
    <w:pPr>
      <w:numPr>
        <w:numId w:val="3"/>
      </w:numPr>
      <w:spacing w:before="60" w:after="0" w:line="240" w:lineRule="auto"/>
      <w:ind w:left="1260"/>
    </w:pPr>
    <w:rPr>
      <w:rFonts w:ascii="Arial" w:eastAsia="MS Mincho" w:hAnsi="Arial" w:cs="Arial"/>
      <w:lang w:eastAsia="ja-JP"/>
    </w:rPr>
  </w:style>
  <w:style w:type="paragraph" w:customStyle="1" w:styleId="WAfullwidthnotenhanced">
    <w:name w:val="WA full width not enhanced"/>
    <w:basedOn w:val="Normal"/>
    <w:qFormat/>
    <w:rsid w:val="00055DFF"/>
    <w:pPr>
      <w:spacing w:before="120" w:after="0" w:line="240" w:lineRule="auto"/>
    </w:pPr>
    <w:rPr>
      <w:rFonts w:ascii="Arial" w:eastAsia="MS Mincho" w:hAnsi="Arial" w:cs="Arial"/>
      <w:lang w:eastAsia="ja-JP"/>
    </w:rPr>
  </w:style>
  <w:style w:type="character" w:styleId="CommentReference">
    <w:name w:val="annotation reference"/>
    <w:uiPriority w:val="99"/>
    <w:rsid w:val="007D0E88"/>
    <w:rPr>
      <w:rFonts w:cs="Times New Roman"/>
      <w:sz w:val="18"/>
    </w:rPr>
  </w:style>
  <w:style w:type="paragraph" w:customStyle="1" w:styleId="ColorfulList-Accent11">
    <w:name w:val="Colorful List - Accent 11"/>
    <w:basedOn w:val="Normal"/>
    <w:qFormat/>
    <w:rsid w:val="006A4B98"/>
    <w:pPr>
      <w:overflowPunct w:val="0"/>
      <w:autoSpaceDE w:val="0"/>
      <w:autoSpaceDN w:val="0"/>
      <w:adjustRightInd w:val="0"/>
      <w:spacing w:after="0" w:line="240" w:lineRule="auto"/>
      <w:ind w:left="720"/>
      <w:contextualSpacing/>
      <w:textAlignment w:val="baseline"/>
    </w:pPr>
    <w:rPr>
      <w:rFonts w:ascii="Courier" w:eastAsia="Cambria" w:hAnsi="Courier" w:cs="Times New Roman"/>
      <w:sz w:val="24"/>
      <w:szCs w:val="20"/>
    </w:rPr>
  </w:style>
  <w:style w:type="paragraph" w:customStyle="1" w:styleId="WASubBulletList">
    <w:name w:val="WA Sub Bullet List"/>
    <w:basedOn w:val="WABulletList"/>
    <w:qFormat/>
    <w:rsid w:val="00B263DC"/>
    <w:pPr>
      <w:numPr>
        <w:numId w:val="4"/>
      </w:numPr>
      <w:tabs>
        <w:tab w:val="left" w:pos="1980"/>
      </w:tabs>
      <w:suppressAutoHyphens/>
    </w:pPr>
    <w:rPr>
      <w:spacing w:val="-2"/>
    </w:rPr>
  </w:style>
  <w:style w:type="paragraph" w:styleId="BalloonText">
    <w:name w:val="Balloon Text"/>
    <w:basedOn w:val="Normal"/>
    <w:link w:val="BalloonTextChar"/>
    <w:uiPriority w:val="99"/>
    <w:semiHidden/>
    <w:unhideWhenUsed/>
    <w:rsid w:val="00E65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370"/>
    <w:rPr>
      <w:rFonts w:ascii="Segoe UI" w:hAnsi="Segoe UI" w:cs="Segoe UI"/>
      <w:sz w:val="18"/>
      <w:szCs w:val="18"/>
    </w:rPr>
  </w:style>
  <w:style w:type="paragraph" w:styleId="BodyTextIndent">
    <w:name w:val="Body Text Indent"/>
    <w:basedOn w:val="Normal"/>
    <w:link w:val="BodyTextIndentChar"/>
    <w:semiHidden/>
    <w:rsid w:val="008F08F3"/>
    <w:pPr>
      <w:tabs>
        <w:tab w:val="left" w:pos="1080"/>
      </w:tabs>
      <w:spacing w:after="0" w:line="240" w:lineRule="auto"/>
      <w:ind w:left="1080" w:hanging="360"/>
    </w:pPr>
    <w:rPr>
      <w:rFonts w:ascii="CG Times" w:eastAsia="Times New Roman" w:hAnsi="CG Times" w:cs="Times New Roman"/>
      <w:szCs w:val="20"/>
    </w:rPr>
  </w:style>
  <w:style w:type="character" w:customStyle="1" w:styleId="BodyTextIndentChar">
    <w:name w:val="Body Text Indent Char"/>
    <w:basedOn w:val="DefaultParagraphFont"/>
    <w:link w:val="BodyTextIndent"/>
    <w:semiHidden/>
    <w:rsid w:val="008F08F3"/>
    <w:rPr>
      <w:rFonts w:ascii="CG Times" w:eastAsia="Times New Roman" w:hAnsi="CG Times" w:cs="Times New Roman"/>
      <w:szCs w:val="20"/>
    </w:rPr>
  </w:style>
  <w:style w:type="paragraph" w:styleId="NoSpacing">
    <w:name w:val="No Spacing"/>
    <w:uiPriority w:val="1"/>
    <w:qFormat/>
    <w:rsid w:val="008F08F3"/>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8F08F3"/>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8F08F3"/>
    <w:rPr>
      <w:rFonts w:ascii="Times New Roman" w:eastAsia="Times New Roman" w:hAnsi="Times New Roman" w:cs="Times New Roman"/>
      <w:b/>
      <w:bCs/>
      <w:sz w:val="20"/>
      <w:szCs w:val="20"/>
    </w:rPr>
  </w:style>
  <w:style w:type="table" w:styleId="TableGrid">
    <w:name w:val="Table Grid"/>
    <w:basedOn w:val="TableNormal"/>
    <w:uiPriority w:val="39"/>
    <w:rsid w:val="002F2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3C83"/>
    <w:pPr>
      <w:spacing w:after="0" w:line="240" w:lineRule="auto"/>
    </w:pPr>
  </w:style>
  <w:style w:type="paragraph" w:styleId="BlockText">
    <w:name w:val="Block Text"/>
    <w:basedOn w:val="Normal"/>
    <w:semiHidden/>
    <w:rsid w:val="0011448F"/>
    <w:pPr>
      <w:tabs>
        <w:tab w:val="left" w:pos="630"/>
      </w:tabs>
      <w:spacing w:after="0" w:line="240" w:lineRule="auto"/>
      <w:ind w:left="990" w:right="720"/>
    </w:pPr>
    <w:rPr>
      <w:rFonts w:ascii="CG Times" w:eastAsia="Times New Roman" w:hAnsi="CG Times" w:cs="Times New Roman"/>
      <w:szCs w:val="20"/>
    </w:rPr>
  </w:style>
  <w:style w:type="character" w:styleId="FollowedHyperlink">
    <w:name w:val="FollowedHyperlink"/>
    <w:basedOn w:val="DefaultParagraphFont"/>
    <w:uiPriority w:val="99"/>
    <w:semiHidden/>
    <w:unhideWhenUsed/>
    <w:rsid w:val="00CE31AE"/>
    <w:rPr>
      <w:color w:val="954F72" w:themeColor="followedHyperlink"/>
      <w:u w:val="single"/>
    </w:rPr>
  </w:style>
  <w:style w:type="paragraph" w:customStyle="1" w:styleId="WABigSubhead">
    <w:name w:val="WA Big Subhead"/>
    <w:next w:val="Normal"/>
    <w:qFormat/>
    <w:rsid w:val="002F5DB1"/>
    <w:pPr>
      <w:numPr>
        <w:numId w:val="7"/>
      </w:numPr>
      <w:spacing w:before="240" w:after="0" w:line="240" w:lineRule="auto"/>
      <w:ind w:left="0"/>
      <w:outlineLvl w:val="0"/>
    </w:pPr>
    <w:rPr>
      <w:rFonts w:ascii="Arial" w:eastAsia="MS Mincho" w:hAnsi="Arial" w:cs="Arial"/>
      <w:b/>
      <w:i/>
      <w:sz w:val="28"/>
      <w:szCs w:val="28"/>
      <w:lang w:eastAsia="ja-JP"/>
    </w:rPr>
  </w:style>
  <w:style w:type="paragraph" w:styleId="BodyText">
    <w:name w:val="Body Text"/>
    <w:basedOn w:val="Normal"/>
    <w:link w:val="BodyTextChar"/>
    <w:uiPriority w:val="99"/>
    <w:semiHidden/>
    <w:unhideWhenUsed/>
    <w:rsid w:val="005E5D04"/>
    <w:pPr>
      <w:spacing w:after="120"/>
    </w:pPr>
  </w:style>
  <w:style w:type="character" w:customStyle="1" w:styleId="BodyTextChar">
    <w:name w:val="Body Text Char"/>
    <w:basedOn w:val="DefaultParagraphFont"/>
    <w:link w:val="BodyText"/>
    <w:uiPriority w:val="99"/>
    <w:semiHidden/>
    <w:rsid w:val="005E5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496469">
      <w:bodyDiv w:val="1"/>
      <w:marLeft w:val="0"/>
      <w:marRight w:val="0"/>
      <w:marTop w:val="0"/>
      <w:marBottom w:val="0"/>
      <w:divBdr>
        <w:top w:val="none" w:sz="0" w:space="0" w:color="auto"/>
        <w:left w:val="none" w:sz="0" w:space="0" w:color="auto"/>
        <w:bottom w:val="none" w:sz="0" w:space="0" w:color="auto"/>
        <w:right w:val="none" w:sz="0" w:space="0" w:color="auto"/>
      </w:divBdr>
    </w:div>
    <w:div w:id="194537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pp.leg.wa.gov/RCW/default.aspx?cite=10.77.074" TargetMode="External"/><Relationship Id="rId4" Type="http://schemas.openxmlformats.org/officeDocument/2006/relationships/settings" Target="settings.xml"/><Relationship Id="rId9" Type="http://schemas.openxmlformats.org/officeDocument/2006/relationships/hyperlink" Target="http://lawfilesext.leg.wa.gov/biennium/2019-20/Pdf/Bills/Session%20Laws/Senate/5444-S2.SL.pdf?q=202006081921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CCAA7-11AC-4136-9C66-B66EF483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2020-06-18T21:00:00Z</dcterms:created>
  <dcterms:modified xsi:type="dcterms:W3CDTF">2020-06-18T22:52:00Z</dcterms:modified>
</cp:coreProperties>
</file>